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360" w:lineRule="auto"/>
        <w:ind w:left="115" w:right="11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Dados bancários para pagamentos de taxa referente aos pedidos de reconhecimento de diplomas de pós-graduação estrangeiros, sendo o valor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$1.000,00 (um mil reais)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para 1ª taxa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$500,00 (quinhentos reais)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para 2ª taxa.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Passo a passo de como fazer o pagamento no caixa eletrônico do Banco do Brasil: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5"/>
          <w:tab w:val="left" w:pos="836"/>
        </w:tabs>
        <w:spacing w:after="0" w:before="116" w:line="240" w:lineRule="auto"/>
        <w:ind w:left="836" w:right="0" w:hanging="36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Transferência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5"/>
          <w:tab w:val="left" w:pos="836"/>
        </w:tabs>
        <w:spacing w:after="0" w:before="116" w:line="240" w:lineRule="auto"/>
        <w:ind w:left="836" w:right="0" w:hanging="36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Conta corrente para Conta Única do Tesouro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5"/>
          <w:tab w:val="left" w:pos="836"/>
        </w:tabs>
        <w:spacing w:after="0" w:before="118" w:line="240" w:lineRule="auto"/>
        <w:ind w:left="836" w:right="0" w:hanging="36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Identificador I – </w:t>
      </w:r>
      <w:r w:rsidDel="00000000" w:rsidR="00000000" w:rsidRPr="00000000">
        <w:rPr>
          <w:sz w:val="24"/>
          <w:szCs w:val="24"/>
          <w:rtl w:val="0"/>
        </w:rPr>
        <w:t xml:space="preserve">15815526435288322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5"/>
          <w:tab w:val="left" w:pos="836"/>
        </w:tabs>
        <w:spacing w:after="0" w:before="116" w:line="240" w:lineRule="auto"/>
        <w:ind w:left="836" w:right="0" w:hanging="36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Identificador II – CPF do requerente</w:t>
      </w:r>
    </w:p>
    <w:sectPr>
      <w:pgSz w:h="16840" w:w="11910" w:orient="portrait"/>
      <w:pgMar w:bottom="280" w:top="1040" w:left="1020" w:right="10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836" w:hanging="360.0000000000000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1740" w:hanging="360"/>
      </w:pPr>
      <w:rPr/>
    </w:lvl>
    <w:lvl w:ilvl="2">
      <w:start w:val="0"/>
      <w:numFmt w:val="bullet"/>
      <w:lvlText w:val="•"/>
      <w:lvlJc w:val="left"/>
      <w:pPr>
        <w:ind w:left="2641" w:hanging="360"/>
      </w:pPr>
      <w:rPr/>
    </w:lvl>
    <w:lvl w:ilvl="3">
      <w:start w:val="0"/>
      <w:numFmt w:val="bullet"/>
      <w:lvlText w:val="•"/>
      <w:lvlJc w:val="left"/>
      <w:pPr>
        <w:ind w:left="3541" w:hanging="360"/>
      </w:pPr>
      <w:rPr/>
    </w:lvl>
    <w:lvl w:ilvl="4">
      <w:start w:val="0"/>
      <w:numFmt w:val="bullet"/>
      <w:lvlText w:val="•"/>
      <w:lvlJc w:val="left"/>
      <w:pPr>
        <w:ind w:left="4442" w:hanging="360"/>
      </w:pPr>
      <w:rPr/>
    </w:lvl>
    <w:lvl w:ilvl="5">
      <w:start w:val="0"/>
      <w:numFmt w:val="bullet"/>
      <w:lvlText w:val="•"/>
      <w:lvlJc w:val="left"/>
      <w:pPr>
        <w:ind w:left="5343" w:hanging="360"/>
      </w:pPr>
      <w:rPr/>
    </w:lvl>
    <w:lvl w:ilvl="6">
      <w:start w:val="0"/>
      <w:numFmt w:val="bullet"/>
      <w:lvlText w:val="•"/>
      <w:lvlJc w:val="left"/>
      <w:pPr>
        <w:ind w:left="6243" w:hanging="360"/>
      </w:pPr>
      <w:rPr/>
    </w:lvl>
    <w:lvl w:ilvl="7">
      <w:start w:val="0"/>
      <w:numFmt w:val="bullet"/>
      <w:lvlText w:val="•"/>
      <w:lvlJc w:val="left"/>
      <w:pPr>
        <w:ind w:left="7144" w:hanging="360"/>
      </w:pPr>
      <w:rPr/>
    </w:lvl>
    <w:lvl w:ilvl="8">
      <w:start w:val="0"/>
      <w:numFmt w:val="bullet"/>
      <w:lvlText w:val="•"/>
      <w:lvlJc w:val="left"/>
      <w:pPr>
        <w:ind w:left="8044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16"/>
      <w:ind w:left="836" w:hanging="361"/>
    </w:pPr>
    <w:rPr>
      <w:rFonts w:ascii="Arial" w:cs="Arial" w:eastAsia="Arial" w:hAnsi="Arial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16"/>
      <w:ind w:left="836" w:hanging="361"/>
    </w:pPr>
    <w:rPr>
      <w:rFonts w:ascii="Arial" w:cs="Arial" w:eastAsia="Arial" w:hAnsi="Arial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kHqTqFUVVg4upAoc9dbzCSGtbw==">AMUW2mVHMEFayLc4XesZnLc1GXmRiKME1In/kHKfzWcb7oNUChoD/d1OhyF4/BPfUi9lkgv1Jx7k5DzgklvsnlsH+eLAfXEHcQcxoO5BB7DT/MdD3LcdiAE=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2022-03-16T15:01:11Z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2022-03-16T00:00:00Z</vt:filetime>
  </property>
</Properties>
</file>