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2B557" w14:textId="28868C07" w:rsidR="00DF263D" w:rsidRPr="002C3D44" w:rsidRDefault="0075039D" w:rsidP="00DF263D">
      <w:pPr>
        <w:spacing w:afterLines="120" w:after="288" w:line="312" w:lineRule="auto"/>
        <w:jc w:val="center"/>
        <w:rPr>
          <w:rFonts w:ascii="Arial" w:hAnsi="Arial" w:cs="Arial"/>
          <w:b/>
          <w:bCs/>
          <w:sz w:val="20"/>
          <w:szCs w:val="20"/>
        </w:rPr>
      </w:pPr>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C3D44">
        <w:rPr>
          <w:rFonts w:ascii="Arial" w:hAnsi="Arial" w:cs="Arial"/>
          <w:b/>
          <w:bCs/>
          <w:sz w:val="20"/>
          <w:szCs w:val="20"/>
        </w:rPr>
        <w:t xml:space="preserve">OBRAS E </w:t>
      </w:r>
      <w:r w:rsidR="00CC7302" w:rsidRPr="002C3D44">
        <w:rPr>
          <w:rFonts w:ascii="Arial" w:hAnsi="Arial" w:cs="Arial"/>
          <w:b/>
          <w:bCs/>
          <w:sz w:val="20"/>
          <w:szCs w:val="20"/>
        </w:rPr>
        <w:t>SERVIÇOS</w:t>
      </w:r>
      <w:r w:rsidR="00B364FC" w:rsidRPr="002C3D44">
        <w:rPr>
          <w:rFonts w:ascii="Arial" w:hAnsi="Arial"/>
          <w:b/>
          <w:sz w:val="20"/>
        </w:rPr>
        <w:t xml:space="preserve"> DE </w:t>
      </w:r>
      <w:r w:rsidR="00B00F6F" w:rsidRPr="002C3D44">
        <w:rPr>
          <w:rFonts w:ascii="Arial" w:hAnsi="Arial" w:cs="Arial"/>
          <w:b/>
          <w:bCs/>
          <w:sz w:val="20"/>
          <w:szCs w:val="20"/>
        </w:rPr>
        <w:t>ENGENHARIA</w:t>
      </w:r>
      <w:r w:rsidRPr="002C3D44">
        <w:rPr>
          <w:rFonts w:ascii="Arial" w:hAnsi="Arial" w:cs="Arial"/>
          <w:b/>
          <w:bCs/>
          <w:sz w:val="20"/>
          <w:szCs w:val="20"/>
        </w:rPr>
        <w:t xml:space="preserve"> – LICITAÇÃO</w:t>
      </w:r>
    </w:p>
    <w:p w14:paraId="541D1DDB" w14:textId="77777777" w:rsidR="005511F6" w:rsidRPr="002C3D44" w:rsidRDefault="005511F6" w:rsidP="003000B7">
      <w:pPr>
        <w:spacing w:before="360" w:afterLines="120" w:after="288" w:line="276" w:lineRule="auto"/>
        <w:jc w:val="center"/>
        <w:rPr>
          <w:rFonts w:ascii="Arial" w:hAnsi="Arial" w:cs="Arial"/>
          <w:b/>
          <w:i/>
          <w:sz w:val="20"/>
          <w:szCs w:val="20"/>
          <w:lang w:eastAsia="en-US"/>
        </w:rPr>
      </w:pPr>
      <w:r w:rsidRPr="002C3D44">
        <w:rPr>
          <w:rFonts w:ascii="Arial" w:eastAsia="Calibri" w:hAnsi="Arial" w:cs="Arial"/>
          <w:b/>
          <w:i/>
          <w:sz w:val="20"/>
          <w:szCs w:val="20"/>
          <w:lang w:eastAsia="en-US"/>
        </w:rPr>
        <w:t>INSTITUTO FEDERAL DE EDUCAÇÃO, CIÊNCIA E TECNOLOGIA DO ESTADO DO RIO GRANDE DO NORTE – IFRN/REITORIA</w:t>
      </w:r>
      <w:r w:rsidRPr="002C3D44">
        <w:t xml:space="preserve"> </w:t>
      </w:r>
      <w:r w:rsidRPr="002C3D44">
        <w:rPr>
          <w:rFonts w:ascii="Arial" w:eastAsia="Calibri" w:hAnsi="Arial" w:cs="Arial"/>
          <w:noProof/>
          <w:sz w:val="20"/>
          <w:szCs w:val="20"/>
        </w:rPr>
        <w:drawing>
          <wp:anchor distT="0" distB="0" distL="114300" distR="114300" simplePos="0" relativeHeight="251659264" behindDoc="0" locked="0" layoutInCell="1" allowOverlap="1" wp14:anchorId="7C0F4D92" wp14:editId="721FD345">
            <wp:simplePos x="0" y="0"/>
            <wp:positionH relativeFrom="margin">
              <wp:align>center</wp:align>
            </wp:positionH>
            <wp:positionV relativeFrom="paragraph">
              <wp:posOffset>64135</wp:posOffset>
            </wp:positionV>
            <wp:extent cx="738000" cy="806400"/>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hq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34F8EC" w14:textId="7CC40677" w:rsidR="00BE137E" w:rsidRPr="002C3D44" w:rsidRDefault="005511F6" w:rsidP="003000B7">
      <w:pPr>
        <w:spacing w:before="120" w:afterLines="120" w:after="288" w:line="276" w:lineRule="auto"/>
        <w:jc w:val="center"/>
        <w:rPr>
          <w:rFonts w:ascii="Arial" w:hAnsi="Arial" w:cs="Arial"/>
          <w:bCs/>
          <w:sz w:val="20"/>
          <w:szCs w:val="20"/>
        </w:rPr>
      </w:pPr>
      <w:r w:rsidRPr="002C3D44">
        <w:rPr>
          <w:rFonts w:ascii="Arial" w:hAnsi="Arial" w:cs="Arial"/>
          <w:sz w:val="20"/>
          <w:szCs w:val="20"/>
        </w:rPr>
        <w:t xml:space="preserve"> </w:t>
      </w:r>
      <w:r w:rsidR="00BE137E" w:rsidRPr="002C3D44">
        <w:rPr>
          <w:rFonts w:ascii="Arial" w:hAnsi="Arial" w:cs="Arial"/>
          <w:sz w:val="20"/>
          <w:szCs w:val="20"/>
        </w:rPr>
        <w:t>Processo Administrativo n</w:t>
      </w:r>
      <w:r w:rsidR="00BE137E" w:rsidRPr="002C3D44">
        <w:rPr>
          <w:rFonts w:ascii="Arial" w:hAnsi="Arial" w:cs="Arial"/>
          <w:bCs/>
          <w:sz w:val="20"/>
          <w:szCs w:val="20"/>
        </w:rPr>
        <w:t>°</w:t>
      </w:r>
      <w:r w:rsidR="00170C67" w:rsidRPr="002C3D44">
        <w:rPr>
          <w:rFonts w:ascii="Arial" w:hAnsi="Arial" w:cs="Arial"/>
          <w:bCs/>
          <w:sz w:val="20"/>
          <w:szCs w:val="20"/>
        </w:rPr>
        <w:t xml:space="preserve"> </w:t>
      </w:r>
      <w:r w:rsidRPr="002C3D44">
        <w:rPr>
          <w:rFonts w:ascii="Arial" w:eastAsia="Calibri" w:hAnsi="Arial" w:cs="Arial"/>
          <w:b/>
          <w:i/>
          <w:sz w:val="20"/>
          <w:szCs w:val="20"/>
          <w:lang w:eastAsia="en-US"/>
        </w:rPr>
        <w:t>23421.001171.2025-67</w:t>
      </w:r>
    </w:p>
    <w:p w14:paraId="08652D9C" w14:textId="37BC055C" w:rsidR="00DC41DD" w:rsidRPr="00201F85" w:rsidRDefault="00DC41DD" w:rsidP="00D107E4">
      <w:pPr>
        <w:pStyle w:val="Prembulo"/>
        <w:spacing w:before="120" w:afterLines="120" w:after="288" w:line="312" w:lineRule="auto"/>
        <w:rPr>
          <w:bCs w:val="0"/>
        </w:rPr>
      </w:pPr>
      <w:r w:rsidRPr="00201F85">
        <w:rPr>
          <w:bCs w:val="0"/>
        </w:rPr>
        <w:t xml:space="preserve">CONTRATO ADMINISTRATIVO Nº </w:t>
      </w:r>
      <w:proofErr w:type="spellStart"/>
      <w:r w:rsidR="00170C67" w:rsidRPr="00201F85">
        <w:rPr>
          <w:bCs w:val="0"/>
          <w:i/>
          <w:iCs/>
          <w:color w:val="FF0000"/>
        </w:rPr>
        <w:t>xx</w:t>
      </w:r>
      <w:proofErr w:type="spellEnd"/>
      <w:r w:rsidR="00170C67" w:rsidRPr="00201F85">
        <w:rPr>
          <w:bCs w:val="0"/>
        </w:rPr>
        <w:t>/</w:t>
      </w:r>
      <w:proofErr w:type="spellStart"/>
      <w:r w:rsidR="00170C67" w:rsidRPr="00201F85">
        <w:rPr>
          <w:bCs w:val="0"/>
          <w:i/>
          <w:iCs/>
          <w:color w:val="FF0000"/>
        </w:rPr>
        <w:t>xxxx</w:t>
      </w:r>
      <w:proofErr w:type="spellEnd"/>
      <w:r w:rsidRPr="00201F85">
        <w:rPr>
          <w:bCs w:val="0"/>
        </w:rPr>
        <w:t xml:space="preserve">, QUE FAZEM ENTRE SI A UNIÃO, POR INTERMÉDIO DO (A) ......................................................... E .............................................................  </w:t>
      </w:r>
    </w:p>
    <w:p w14:paraId="2C937491" w14:textId="15C8EBC4" w:rsidR="00DC41DD" w:rsidRPr="00201F85" w:rsidRDefault="005511F6" w:rsidP="00633470">
      <w:pPr>
        <w:spacing w:before="120" w:after="120" w:line="276" w:lineRule="auto"/>
        <w:ind w:firstLine="1418"/>
        <w:jc w:val="both"/>
        <w:rPr>
          <w:rFonts w:ascii="Arial" w:eastAsia="Arial" w:hAnsi="Arial" w:cs="Arial"/>
          <w:sz w:val="20"/>
          <w:szCs w:val="20"/>
        </w:rPr>
      </w:pPr>
      <w:r>
        <w:rPr>
          <w:rFonts w:ascii="Arial" w:hAnsi="Arial"/>
          <w:sz w:val="20"/>
        </w:rPr>
        <w:t>O</w:t>
      </w:r>
      <w:r w:rsidR="00DC41DD" w:rsidRPr="00201F85">
        <w:rPr>
          <w:rFonts w:ascii="Arial" w:hAnsi="Arial"/>
          <w:sz w:val="20"/>
        </w:rPr>
        <w:t xml:space="preserve"> </w:t>
      </w:r>
      <w:r w:rsidRPr="002C3D44">
        <w:rPr>
          <w:rFonts w:ascii="Arial" w:eastAsia="Calibri" w:hAnsi="Arial" w:cs="Arial"/>
          <w:b/>
          <w:i/>
          <w:sz w:val="20"/>
          <w:szCs w:val="20"/>
          <w:lang w:eastAsia="en-US"/>
        </w:rPr>
        <w:t>Instituto Federal de Educação, Ciência e Tecnologia</w:t>
      </w:r>
      <w:bookmarkStart w:id="0" w:name="_GoBack"/>
      <w:bookmarkEnd w:id="0"/>
      <w:r w:rsidRPr="002C3D44">
        <w:rPr>
          <w:rFonts w:ascii="Arial" w:eastAsia="Calibri" w:hAnsi="Arial" w:cs="Arial"/>
          <w:b/>
          <w:i/>
          <w:sz w:val="20"/>
          <w:szCs w:val="20"/>
          <w:lang w:eastAsia="en-US"/>
        </w:rPr>
        <w:t xml:space="preserve"> do Rio Grande do Norte</w:t>
      </w:r>
      <w:r w:rsidR="00DC41DD" w:rsidRPr="00292564">
        <w:rPr>
          <w:rFonts w:ascii="Arial" w:eastAsia="Calibri" w:hAnsi="Arial" w:cs="Arial"/>
          <w:b/>
          <w:i/>
          <w:sz w:val="20"/>
          <w:szCs w:val="20"/>
          <w:lang w:eastAsia="en-US"/>
        </w:rPr>
        <w:t>,</w:t>
      </w:r>
      <w:r w:rsidR="00DC41DD" w:rsidRPr="00201F85">
        <w:rPr>
          <w:rFonts w:ascii="Arial" w:hAnsi="Arial"/>
          <w:i/>
          <w:color w:val="FF0000"/>
          <w:sz w:val="20"/>
        </w:rPr>
        <w:t xml:space="preserve"> </w:t>
      </w:r>
      <w:r w:rsidR="00DC41DD" w:rsidRPr="00201F85">
        <w:rPr>
          <w:rFonts w:ascii="Arial" w:hAnsi="Arial"/>
          <w:sz w:val="20"/>
        </w:rPr>
        <w:t>por intermédio do(a)</w:t>
      </w:r>
      <w:r w:rsidR="00DC41DD" w:rsidRPr="00201F85">
        <w:rPr>
          <w:rFonts w:ascii="Arial" w:eastAsia="Arial" w:hAnsi="Arial" w:cs="Arial"/>
          <w:color w:val="FF0000"/>
          <w:sz w:val="20"/>
          <w:szCs w:val="20"/>
        </w:rPr>
        <w:t xml:space="preserve"> </w:t>
      </w:r>
      <w:r w:rsidR="00732171" w:rsidRPr="00201F85">
        <w:rPr>
          <w:rFonts w:ascii="Arial" w:eastAsia="Arial" w:hAnsi="Arial" w:cs="Arial"/>
          <w:color w:val="FF0000"/>
          <w:sz w:val="20"/>
          <w:szCs w:val="20"/>
        </w:rPr>
        <w:t>[</w:t>
      </w:r>
      <w:r w:rsidR="00DC41DD" w:rsidRPr="00201F85">
        <w:rPr>
          <w:rFonts w:ascii="Arial" w:eastAsia="Arial" w:hAnsi="Arial" w:cs="Arial"/>
          <w:i/>
          <w:iCs/>
          <w:color w:val="FF0000"/>
          <w:sz w:val="20"/>
          <w:szCs w:val="20"/>
        </w:rPr>
        <w:t>órgão contratante</w:t>
      </w:r>
      <w:r w:rsidR="00732171" w:rsidRPr="00201F85">
        <w:rPr>
          <w:rFonts w:ascii="Arial" w:eastAsia="Arial" w:hAnsi="Arial" w:cs="Arial"/>
          <w:color w:val="FF0000"/>
          <w:sz w:val="20"/>
          <w:szCs w:val="20"/>
        </w:rPr>
        <w:t>]</w:t>
      </w:r>
      <w:r w:rsidR="00DC41DD" w:rsidRPr="00201F85">
        <w:rPr>
          <w:rFonts w:ascii="Arial" w:eastAsia="Arial" w:hAnsi="Arial" w:cs="Arial"/>
          <w:sz w:val="20"/>
          <w:szCs w:val="20"/>
        </w:rPr>
        <w:t xml:space="preserve">, com sede no(a) </w:t>
      </w:r>
      <w:r w:rsidR="00732171" w:rsidRPr="00201F85">
        <w:rPr>
          <w:rFonts w:ascii="Arial" w:eastAsia="Arial" w:hAnsi="Arial" w:cs="Arial"/>
          <w:i/>
          <w:iCs/>
          <w:color w:val="FF0000"/>
          <w:sz w:val="20"/>
          <w:szCs w:val="20"/>
        </w:rPr>
        <w:t>[endereço]</w:t>
      </w:r>
      <w:r w:rsidR="00DC41DD" w:rsidRPr="00201F85">
        <w:rPr>
          <w:rFonts w:ascii="Arial" w:eastAsia="Arial" w:hAnsi="Arial" w:cs="Arial"/>
          <w:sz w:val="20"/>
          <w:szCs w:val="20"/>
        </w:rPr>
        <w:t xml:space="preserve">, na cidade de </w:t>
      </w:r>
      <w:r w:rsidR="00C2218B" w:rsidRPr="00201F85">
        <w:rPr>
          <w:rFonts w:ascii="Arial" w:eastAsia="Arial" w:hAnsi="Arial" w:cs="Arial"/>
          <w:i/>
          <w:iCs/>
          <w:color w:val="FF0000"/>
          <w:sz w:val="20"/>
          <w:szCs w:val="20"/>
        </w:rPr>
        <w:t>[cidade]</w:t>
      </w:r>
      <w:r w:rsidR="00C2218B" w:rsidRPr="00201F85">
        <w:rPr>
          <w:rFonts w:ascii="Arial" w:eastAsia="Arial" w:hAnsi="Arial" w:cs="Arial"/>
          <w:sz w:val="20"/>
          <w:szCs w:val="20"/>
        </w:rPr>
        <w:t>/</w:t>
      </w:r>
      <w:r w:rsidR="00C2218B" w:rsidRPr="00201F85">
        <w:rPr>
          <w:rFonts w:ascii="Arial" w:eastAsia="Arial" w:hAnsi="Arial" w:cs="Arial"/>
          <w:i/>
          <w:iCs/>
          <w:color w:val="FF0000"/>
          <w:sz w:val="20"/>
          <w:szCs w:val="20"/>
        </w:rPr>
        <w:t>[UF]</w:t>
      </w:r>
      <w:r w:rsidR="00DC41DD" w:rsidRPr="00201F85">
        <w:rPr>
          <w:rFonts w:ascii="Arial" w:eastAsia="Arial" w:hAnsi="Arial" w:cs="Arial"/>
          <w:sz w:val="20"/>
          <w:szCs w:val="20"/>
        </w:rPr>
        <w:t xml:space="preserve">, inscrito(a) no CNPJ sob o nº </w:t>
      </w:r>
      <w:r w:rsidR="00C2218B" w:rsidRPr="00201F85">
        <w:rPr>
          <w:rFonts w:ascii="Arial" w:eastAsia="Arial" w:hAnsi="Arial" w:cs="Arial"/>
          <w:i/>
          <w:iCs/>
          <w:color w:val="FF0000"/>
          <w:sz w:val="20"/>
          <w:szCs w:val="20"/>
        </w:rPr>
        <w:t>[CNPJ]</w:t>
      </w:r>
      <w:r w:rsidR="00DC41DD"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00DC41DD"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00DC41DD"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00DC41DD"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00DC41DD"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DC41DD" w:rsidRPr="00201F85">
        <w:rPr>
          <w:rFonts w:ascii="Arial" w:hAnsi="Arial"/>
          <w:color w:val="FF0000"/>
          <w:sz w:val="20"/>
        </w:rPr>
        <w:t xml:space="preserve"> </w:t>
      </w:r>
      <w:r w:rsidR="00DC41DD"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00DC41DD" w:rsidRPr="00201F85">
        <w:rPr>
          <w:rFonts w:ascii="Arial" w:eastAsia="Arial" w:hAnsi="Arial" w:cs="Arial"/>
          <w:sz w:val="20"/>
          <w:szCs w:val="20"/>
        </w:rPr>
        <w:t>, publicada no</w:t>
      </w:r>
      <w:r w:rsidR="00DC41DD" w:rsidRPr="00201F85">
        <w:rPr>
          <w:rFonts w:ascii="Arial" w:eastAsia="Arial" w:hAnsi="Arial" w:cs="Arial"/>
          <w:i/>
          <w:iCs/>
          <w:sz w:val="20"/>
          <w:szCs w:val="20"/>
        </w:rPr>
        <w:t xml:space="preserve"> DOU </w:t>
      </w:r>
      <w:r w:rsidR="00DC41DD"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00DC41DD"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00DC41DD"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00DC41DD" w:rsidRPr="00201F85">
        <w:rPr>
          <w:rFonts w:ascii="Arial" w:eastAsia="Arial" w:hAnsi="Arial" w:cs="Arial"/>
          <w:color w:val="FF0000"/>
          <w:sz w:val="20"/>
          <w:szCs w:val="20"/>
        </w:rPr>
        <w:t>,</w:t>
      </w:r>
      <w:r w:rsidR="00DC41DD" w:rsidRPr="00201F85">
        <w:rPr>
          <w:rFonts w:ascii="Arial" w:eastAsia="Arial" w:hAnsi="Arial" w:cs="Arial"/>
          <w:sz w:val="20"/>
          <w:szCs w:val="20"/>
        </w:rPr>
        <w:t xml:space="preserve"> </w:t>
      </w:r>
      <w:r w:rsidR="00DC41DD"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00DC41DD" w:rsidRPr="00201F85">
        <w:rPr>
          <w:rFonts w:ascii="Arial" w:eastAsia="Arial" w:hAnsi="Arial" w:cs="Arial"/>
          <w:i/>
          <w:iCs/>
          <w:color w:val="FF0000"/>
          <w:sz w:val="20"/>
          <w:szCs w:val="20"/>
        </w:rPr>
        <w:t xml:space="preserve"> </w:t>
      </w:r>
      <w:r w:rsidR="00DC41DD" w:rsidRPr="00201F85">
        <w:rPr>
          <w:rFonts w:ascii="Arial" w:hAnsi="Arial"/>
          <w:sz w:val="20"/>
        </w:rPr>
        <w:t>sediado(a) na</w:t>
      </w:r>
      <w:r w:rsidR="00DC41DD"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00DC41DD"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00DC41DD" w:rsidRPr="00201F85">
        <w:rPr>
          <w:rFonts w:ascii="Arial" w:eastAsia="Arial" w:hAnsi="Arial" w:cs="Arial"/>
          <w:sz w:val="20"/>
          <w:szCs w:val="20"/>
        </w:rPr>
        <w:t xml:space="preserve">, </w:t>
      </w:r>
      <w:r w:rsidR="00DC41DD"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00DC41DD" w:rsidRPr="00201F85">
        <w:rPr>
          <w:rFonts w:ascii="Arial" w:hAnsi="Arial"/>
          <w:i/>
          <w:color w:val="FF0000"/>
          <w:sz w:val="20"/>
        </w:rPr>
        <w:t xml:space="preserve">nome e função no </w:t>
      </w:r>
      <w:r w:rsidR="00A65D1B" w:rsidRPr="00201F85">
        <w:rPr>
          <w:rFonts w:ascii="Arial" w:hAnsi="Arial"/>
          <w:i/>
          <w:color w:val="FF0000"/>
          <w:sz w:val="20"/>
        </w:rPr>
        <w:t>CONTRATADO</w:t>
      </w:r>
      <w:r w:rsidR="00AF6EE0" w:rsidRPr="00201F85">
        <w:rPr>
          <w:rFonts w:ascii="Arial" w:eastAsia="Arial" w:hAnsi="Arial" w:cs="Arial"/>
          <w:i/>
          <w:iCs/>
          <w:color w:val="FF0000"/>
          <w:sz w:val="20"/>
          <w:szCs w:val="20"/>
        </w:rPr>
        <w:t>]</w:t>
      </w:r>
      <w:r w:rsidR="00DC41DD" w:rsidRPr="00201F85">
        <w:rPr>
          <w:rFonts w:ascii="Arial" w:eastAsia="Arial" w:hAnsi="Arial" w:cs="Arial"/>
          <w:sz w:val="20"/>
          <w:szCs w:val="20"/>
        </w:rPr>
        <w:t xml:space="preserve">, </w:t>
      </w:r>
      <w:r w:rsidR="00DC41DD" w:rsidRPr="00201F85">
        <w:rPr>
          <w:rFonts w:ascii="Arial" w:hAnsi="Arial"/>
          <w:sz w:val="20"/>
        </w:rPr>
        <w:t>conforme</w:t>
      </w:r>
      <w:r w:rsidR="00DC41DD" w:rsidRPr="00201F85">
        <w:rPr>
          <w:rFonts w:ascii="Arial" w:hAnsi="Arial"/>
          <w:i/>
          <w:sz w:val="20"/>
        </w:rPr>
        <w:t xml:space="preserve"> </w:t>
      </w:r>
      <w:r w:rsidR="00AF6EE0" w:rsidRPr="00201F85">
        <w:rPr>
          <w:rFonts w:ascii="Arial" w:eastAsia="Arial" w:hAnsi="Arial" w:cs="Arial"/>
          <w:i/>
          <w:iCs/>
          <w:color w:val="FF0000"/>
          <w:sz w:val="20"/>
          <w:szCs w:val="20"/>
        </w:rPr>
        <w:t>[</w:t>
      </w:r>
      <w:r w:rsidR="00DC41DD" w:rsidRPr="00201F85">
        <w:rPr>
          <w:rFonts w:ascii="Arial" w:eastAsia="Arial" w:hAnsi="Arial" w:cs="Arial"/>
          <w:i/>
          <w:iCs/>
          <w:color w:val="FF0000"/>
          <w:sz w:val="20"/>
          <w:szCs w:val="20"/>
        </w:rPr>
        <w:t>atos constitutivos da empresa</w:t>
      </w:r>
      <w:r w:rsidR="00AF6EE0" w:rsidRPr="00201F85">
        <w:rPr>
          <w:rFonts w:ascii="Arial" w:eastAsia="Arial" w:hAnsi="Arial" w:cs="Arial"/>
          <w:i/>
          <w:iCs/>
          <w:color w:val="FF0000"/>
          <w:sz w:val="20"/>
          <w:szCs w:val="20"/>
        </w:rPr>
        <w:t>]</w:t>
      </w:r>
      <w:r w:rsidR="00DC41DD" w:rsidRPr="00201F85">
        <w:rPr>
          <w:rFonts w:ascii="Arial" w:eastAsia="Arial" w:hAnsi="Arial" w:cs="Arial"/>
          <w:i/>
          <w:iCs/>
          <w:color w:val="FF0000"/>
          <w:sz w:val="20"/>
          <w:szCs w:val="20"/>
        </w:rPr>
        <w:t xml:space="preserve"> </w:t>
      </w:r>
      <w:r w:rsidR="00DC41DD" w:rsidRPr="00201F85">
        <w:rPr>
          <w:rFonts w:ascii="Arial" w:eastAsia="Arial" w:hAnsi="Arial" w:cs="Arial"/>
          <w:b/>
          <w:bCs/>
          <w:i/>
          <w:iCs/>
          <w:color w:val="FF0000"/>
          <w:sz w:val="20"/>
          <w:szCs w:val="20"/>
        </w:rPr>
        <w:t>OU</w:t>
      </w:r>
      <w:r w:rsidR="00DC41DD" w:rsidRPr="00201F85">
        <w:rPr>
          <w:rFonts w:ascii="Arial" w:eastAsia="Arial" w:hAnsi="Arial" w:cs="Arial"/>
          <w:i/>
          <w:iCs/>
          <w:color w:val="FF0000"/>
          <w:sz w:val="20"/>
          <w:szCs w:val="20"/>
        </w:rPr>
        <w:t xml:space="preserve"> </w:t>
      </w:r>
      <w:r w:rsidR="00AF6EE0" w:rsidRPr="00201F85">
        <w:rPr>
          <w:rFonts w:ascii="Arial" w:eastAsia="Arial" w:hAnsi="Arial" w:cs="Arial"/>
          <w:i/>
          <w:iCs/>
          <w:color w:val="FF0000"/>
          <w:sz w:val="20"/>
          <w:szCs w:val="20"/>
        </w:rPr>
        <w:t>[</w:t>
      </w:r>
      <w:r w:rsidR="00DC41DD" w:rsidRPr="00201F85">
        <w:rPr>
          <w:rFonts w:ascii="Arial" w:eastAsia="Arial" w:hAnsi="Arial" w:cs="Arial"/>
          <w:i/>
          <w:iCs/>
          <w:color w:val="FF0000"/>
          <w:sz w:val="20"/>
          <w:szCs w:val="20"/>
        </w:rPr>
        <w:t>procuração apresentada nos autos</w:t>
      </w:r>
      <w:r w:rsidR="00AF6EE0" w:rsidRPr="00201F85">
        <w:rPr>
          <w:rFonts w:ascii="Arial" w:eastAsia="Arial" w:hAnsi="Arial" w:cs="Arial"/>
          <w:i/>
          <w:iCs/>
          <w:color w:val="FF0000"/>
          <w:sz w:val="20"/>
          <w:szCs w:val="20"/>
        </w:rPr>
        <w:t>]</w:t>
      </w:r>
      <w:r w:rsidR="00DC41DD" w:rsidRPr="00201F85">
        <w:rPr>
          <w:rFonts w:ascii="Arial" w:eastAsia="Arial" w:hAnsi="Arial" w:cs="Arial"/>
          <w:i/>
          <w:iCs/>
          <w:color w:val="FF0000"/>
          <w:sz w:val="20"/>
          <w:szCs w:val="20"/>
        </w:rPr>
        <w:t xml:space="preserve">, </w:t>
      </w:r>
      <w:r w:rsidR="00DC41DD" w:rsidRPr="00201F85">
        <w:rPr>
          <w:rFonts w:ascii="Arial" w:eastAsia="Arial" w:hAnsi="Arial" w:cs="Arial"/>
          <w:sz w:val="20"/>
          <w:szCs w:val="20"/>
        </w:rPr>
        <w:t>tendo em vista o que consta no</w:t>
      </w:r>
      <w:r w:rsidR="00DC41DD" w:rsidRPr="002C3D44">
        <w:rPr>
          <w:rFonts w:ascii="Arial" w:eastAsia="Arial" w:hAnsi="Arial" w:cs="Arial"/>
          <w:sz w:val="20"/>
          <w:szCs w:val="20"/>
        </w:rPr>
        <w:t xml:space="preserve"> Processo nº</w:t>
      </w:r>
      <w:r w:rsidR="00AF6EE0" w:rsidRPr="002C3D44">
        <w:rPr>
          <w:rFonts w:ascii="Arial" w:eastAsia="Arial" w:hAnsi="Arial" w:cs="Arial"/>
          <w:sz w:val="20"/>
          <w:szCs w:val="20"/>
        </w:rPr>
        <w:t xml:space="preserve"> </w:t>
      </w:r>
      <w:r w:rsidRPr="002C3D44">
        <w:rPr>
          <w:rFonts w:ascii="Arial" w:eastAsia="Calibri" w:hAnsi="Arial" w:cs="Arial"/>
          <w:b/>
          <w:i/>
          <w:sz w:val="20"/>
          <w:szCs w:val="20"/>
          <w:lang w:eastAsia="en-US"/>
        </w:rPr>
        <w:t xml:space="preserve">23421.001171.2025-67 </w:t>
      </w:r>
      <w:r w:rsidR="00DC41DD" w:rsidRPr="002C3D44">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00DC41DD" w:rsidRPr="002C3D44">
        <w:rPr>
          <w:rFonts w:ascii="Arial" w:hAnsi="Arial"/>
          <w:sz w:val="20"/>
        </w:rPr>
        <w:t>do</w:t>
      </w:r>
      <w:r w:rsidR="005446FF" w:rsidRPr="002C3D44">
        <w:rPr>
          <w:rFonts w:ascii="Arial" w:eastAsia="Arial" w:hAnsi="Arial" w:cs="Arial"/>
          <w:sz w:val="20"/>
          <w:szCs w:val="20"/>
        </w:rPr>
        <w:t>(a)</w:t>
      </w:r>
      <w:r w:rsidR="00C55683" w:rsidRPr="002C3D44">
        <w:rPr>
          <w:rFonts w:ascii="Arial" w:eastAsia="Arial" w:hAnsi="Arial" w:cs="Arial"/>
          <w:i/>
          <w:iCs/>
          <w:sz w:val="20"/>
          <w:szCs w:val="20"/>
        </w:rPr>
        <w:t xml:space="preserve"> Pregão Eletrônico </w:t>
      </w:r>
      <w:r w:rsidR="00C55683" w:rsidRPr="002C3D44">
        <w:rPr>
          <w:rFonts w:ascii="Arial" w:eastAsia="Arial" w:hAnsi="Arial" w:cs="Arial"/>
          <w:sz w:val="20"/>
          <w:szCs w:val="20"/>
        </w:rPr>
        <w:t>nº</w:t>
      </w:r>
      <w:r w:rsidR="00C55683" w:rsidRPr="002C3D44">
        <w:rPr>
          <w:rFonts w:ascii="Arial" w:eastAsia="Arial" w:hAnsi="Arial" w:cs="Arial"/>
          <w:i/>
          <w:iCs/>
          <w:sz w:val="20"/>
          <w:szCs w:val="20"/>
        </w:rPr>
        <w:t xml:space="preserve"> </w:t>
      </w:r>
      <w:r w:rsidRPr="002C3D44">
        <w:rPr>
          <w:rFonts w:ascii="Arial" w:eastAsia="Calibri" w:hAnsi="Arial" w:cs="Arial"/>
          <w:b/>
          <w:i/>
          <w:sz w:val="20"/>
          <w:szCs w:val="20"/>
          <w:lang w:eastAsia="en-US"/>
        </w:rPr>
        <w:t>90011</w:t>
      </w:r>
      <w:r w:rsidR="00C55683" w:rsidRPr="002C3D44">
        <w:rPr>
          <w:rFonts w:ascii="Arial" w:eastAsia="Calibri" w:hAnsi="Arial" w:cs="Arial"/>
          <w:b/>
          <w:i/>
          <w:sz w:val="20"/>
          <w:szCs w:val="20"/>
          <w:lang w:eastAsia="en-US"/>
        </w:rPr>
        <w:t>/</w:t>
      </w:r>
      <w:r w:rsidRPr="002C3D44">
        <w:rPr>
          <w:rFonts w:ascii="Arial" w:eastAsia="Calibri" w:hAnsi="Arial" w:cs="Arial"/>
          <w:b/>
          <w:i/>
          <w:sz w:val="20"/>
          <w:szCs w:val="20"/>
          <w:lang w:eastAsia="en-US"/>
        </w:rPr>
        <w:t>2025</w:t>
      </w:r>
      <w:r w:rsidR="00C55683">
        <w:rPr>
          <w:rFonts w:ascii="Arial" w:eastAsia="Arial" w:hAnsi="Arial" w:cs="Arial"/>
          <w:i/>
          <w:iCs/>
          <w:color w:val="FF0000"/>
          <w:sz w:val="20"/>
          <w:szCs w:val="20"/>
        </w:rPr>
        <w:t>,</w:t>
      </w:r>
      <w:r w:rsidR="00C55683">
        <w:rPr>
          <w:rFonts w:ascii="Arial" w:eastAsia="Arial" w:hAnsi="Arial" w:cs="Arial"/>
          <w:sz w:val="20"/>
          <w:szCs w:val="20"/>
        </w:rPr>
        <w:t xml:space="preserve"> </w:t>
      </w:r>
      <w:r w:rsidR="00C55683" w:rsidRPr="004827F2">
        <w:rPr>
          <w:rFonts w:ascii="Arial" w:eastAsia="Arial" w:hAnsi="Arial" w:cs="Arial"/>
          <w:sz w:val="20"/>
          <w:szCs w:val="20"/>
        </w:rPr>
        <w:t>mediante as cláusulas e condições a seguir enunciadas</w:t>
      </w:r>
      <w:r w:rsidR="00DC41DD" w:rsidRPr="00201F85">
        <w:rPr>
          <w:rFonts w:ascii="Arial" w:eastAsia="Arial" w:hAnsi="Arial" w:cs="Arial"/>
          <w:sz w:val="20"/>
          <w:szCs w:val="20"/>
        </w:rPr>
        <w:t>.</w:t>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36E3310A" w:rsidR="00DC41DD" w:rsidRPr="00201F85" w:rsidRDefault="00DC41DD" w:rsidP="006B54F0">
      <w:pPr>
        <w:pStyle w:val="Nivel2"/>
      </w:pPr>
      <w:r w:rsidRPr="00201F85">
        <w:t xml:space="preserve">O objeto do presente instrumento </w:t>
      </w:r>
      <w:r w:rsidRPr="002C3D44">
        <w:rPr>
          <w:color w:val="auto"/>
        </w:rPr>
        <w:t xml:space="preserve">é a contratação </w:t>
      </w:r>
      <w:r w:rsidR="008D2DAC" w:rsidRPr="002C3D44">
        <w:rPr>
          <w:color w:val="auto"/>
        </w:rPr>
        <w:t xml:space="preserve">de </w:t>
      </w:r>
      <w:r w:rsidR="008D2DAC" w:rsidRPr="002C3D44">
        <w:rPr>
          <w:b/>
          <w:i/>
          <w:iCs/>
          <w:color w:val="auto"/>
          <w:u w:val="single"/>
        </w:rPr>
        <w:t>empresa</w:t>
      </w:r>
      <w:r w:rsidR="005511F6" w:rsidRPr="002C3D44">
        <w:rPr>
          <w:b/>
          <w:i/>
          <w:iCs/>
          <w:color w:val="auto"/>
          <w:u w:val="single"/>
        </w:rPr>
        <w:t xml:space="preserve"> especializada em projetos e instalações elétricas para prestação de serviços de elaboração de estudo de seletividade, coordenação da proteção e execução das adequações físicas necessárias na baia de disjunção das Subestações Elétrica dos </w:t>
      </w:r>
      <w:proofErr w:type="spellStart"/>
      <w:r w:rsidR="005511F6" w:rsidRPr="002C3D44">
        <w:rPr>
          <w:b/>
          <w:i/>
          <w:iCs/>
          <w:color w:val="auto"/>
          <w:u w:val="single"/>
        </w:rPr>
        <w:t>Campi</w:t>
      </w:r>
      <w:proofErr w:type="spellEnd"/>
      <w:r w:rsidR="005511F6" w:rsidRPr="002C3D44">
        <w:rPr>
          <w:b/>
          <w:i/>
          <w:iCs/>
          <w:color w:val="auto"/>
          <w:u w:val="single"/>
        </w:rPr>
        <w:t xml:space="preserve"> do IFRN</w:t>
      </w:r>
      <w:r w:rsidR="00B96063" w:rsidRPr="002C3D44">
        <w:rPr>
          <w:color w:val="auto"/>
        </w:rPr>
        <w:t>,</w:t>
      </w:r>
      <w:r w:rsidRPr="002C3D44">
        <w:rPr>
          <w:color w:val="auto"/>
        </w:rPr>
        <w:t xml:space="preserve"> nas </w:t>
      </w:r>
      <w:r w:rsidRPr="00201F85">
        <w:t>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jc w:val="center"/>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8D2DAC">
        <w:trPr>
          <w:trHeight w:val="550"/>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130B1D" w14:textId="3085A67D"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2EAD"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18634" w14:textId="470824DF" w:rsidR="00DC41DD" w:rsidRPr="005511F6" w:rsidRDefault="00B96063"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64D30"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BEB2C"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9F4CA"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0C23F"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VALOR TOTAL</w:t>
            </w:r>
          </w:p>
        </w:tc>
      </w:tr>
      <w:tr w:rsidR="00DC41DD" w:rsidRPr="00201F85" w14:paraId="01A11D7B"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2890E" w14:textId="77777777" w:rsidR="00DC41DD" w:rsidRPr="005511F6" w:rsidRDefault="00DC41DD" w:rsidP="005511F6">
            <w:pPr>
              <w:widowControl w:val="0"/>
              <w:spacing w:line="276" w:lineRule="auto"/>
              <w:jc w:val="center"/>
              <w:rPr>
                <w:rFonts w:ascii="Arial" w:eastAsia="Arial" w:hAnsi="Arial" w:cs="Arial"/>
                <w:b/>
                <w:bCs/>
                <w:color w:val="000000"/>
                <w:sz w:val="16"/>
                <w:szCs w:val="16"/>
              </w:rPr>
            </w:pPr>
            <w:r w:rsidRPr="005511F6">
              <w:rPr>
                <w:rFonts w:ascii="Arial" w:eastAsia="Arial" w:hAnsi="Arial" w:cs="Arial"/>
                <w:b/>
                <w:bCs/>
                <w:color w:val="000000" w:themeColor="text1"/>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08114"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4AF6F"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26FE"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3A6CE"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30014"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6F7E7" w14:textId="77777777" w:rsidR="00DC41DD" w:rsidRPr="005511F6" w:rsidRDefault="00DC41DD" w:rsidP="005511F6">
            <w:pPr>
              <w:widowControl w:val="0"/>
              <w:spacing w:line="276" w:lineRule="auto"/>
              <w:jc w:val="center"/>
              <w:rPr>
                <w:rFonts w:ascii="Arial" w:eastAsia="Arial" w:hAnsi="Arial" w:cs="Arial"/>
                <w:color w:val="000000"/>
                <w:sz w:val="16"/>
                <w:szCs w:val="16"/>
              </w:rPr>
            </w:pPr>
          </w:p>
        </w:tc>
      </w:tr>
      <w:tr w:rsidR="00DC41DD" w:rsidRPr="00201F85" w14:paraId="0043FBAD"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4B2E1" w14:textId="77777777" w:rsidR="00DC41DD" w:rsidRPr="005511F6" w:rsidRDefault="00DC41DD" w:rsidP="005511F6">
            <w:pPr>
              <w:widowControl w:val="0"/>
              <w:spacing w:line="276" w:lineRule="auto"/>
              <w:jc w:val="center"/>
              <w:rPr>
                <w:rFonts w:ascii="Arial" w:eastAsia="Arial" w:hAnsi="Arial" w:cs="Arial"/>
                <w:b/>
                <w:bCs/>
                <w:color w:val="000000" w:themeColor="text1"/>
                <w:sz w:val="16"/>
                <w:szCs w:val="16"/>
              </w:rPr>
            </w:pPr>
            <w:r w:rsidRPr="005511F6">
              <w:rPr>
                <w:rFonts w:ascii="Arial" w:eastAsia="Arial" w:hAnsi="Arial" w:cs="Arial"/>
                <w:b/>
                <w:bCs/>
                <w:color w:val="000000" w:themeColor="text1"/>
                <w:sz w:val="16"/>
                <w:szCs w:val="1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7F283F"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7DB4F"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E51C78"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21F54"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F8BD66"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6AA67" w14:textId="77777777" w:rsidR="00DC41DD" w:rsidRPr="005511F6" w:rsidRDefault="00DC41DD" w:rsidP="005511F6">
            <w:pPr>
              <w:widowControl w:val="0"/>
              <w:spacing w:line="276" w:lineRule="auto"/>
              <w:rPr>
                <w:rFonts w:ascii="Arial" w:eastAsia="Arial" w:hAnsi="Arial" w:cs="Arial"/>
                <w:b/>
                <w:bCs/>
                <w:color w:val="000000" w:themeColor="text1"/>
                <w:sz w:val="16"/>
                <w:szCs w:val="16"/>
              </w:rPr>
            </w:pPr>
          </w:p>
        </w:tc>
      </w:tr>
      <w:tr w:rsidR="008D2DAC" w:rsidRPr="00201F85" w14:paraId="2883B522"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15A496" w14:textId="2904B0FF" w:rsidR="008D2DAC" w:rsidRPr="005511F6"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57D393"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C9A6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9B24FA"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E644F8"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F08FC6"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C862D1"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45E16402"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5C3D92" w14:textId="3406E2BB" w:rsidR="008D2DAC" w:rsidRPr="005511F6"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4</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2F3D7"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144DE"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BB03E"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A5323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3121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58B33F"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55E7646E"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4F63FA" w14:textId="0734ED57" w:rsidR="008D2DAC" w:rsidRPr="005511F6"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5</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BB50A6"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11E0A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31864"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B8BFE"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A67D0C"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17ECE1"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2856AD12"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B3E782" w14:textId="5544FB7C" w:rsidR="008D2DAC"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C54371"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B8F808"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10044E"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81DD0E"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0A4F2F"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C8F0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2CFFFDBA"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59655B" w14:textId="527099C4" w:rsidR="008D2DAC"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25828"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4CD95D"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3B8EAB"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DCED57"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8A1DCB"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59989"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41631302"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6663BB" w14:textId="44C7C640" w:rsidR="008D2DAC"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8</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0CEEC0"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301237"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37B95A"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E5E5B"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06866C"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5FD45F"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r w:rsidR="008D2DAC" w:rsidRPr="00201F85" w14:paraId="28A17652" w14:textId="77777777" w:rsidTr="008D2DAC">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44ED6" w14:textId="3F0D5B1E" w:rsidR="008D2DAC" w:rsidRDefault="008D2DAC" w:rsidP="005511F6">
            <w:pPr>
              <w:widowControl w:val="0"/>
              <w:spacing w:line="276" w:lineRule="auto"/>
              <w:jc w:val="center"/>
              <w:rPr>
                <w:rFonts w:ascii="Arial" w:eastAsia="Arial" w:hAnsi="Arial" w:cs="Arial"/>
                <w:b/>
                <w:bCs/>
                <w:color w:val="000000" w:themeColor="text1"/>
                <w:sz w:val="16"/>
                <w:szCs w:val="16"/>
              </w:rPr>
            </w:pPr>
            <w:r>
              <w:rPr>
                <w:rFonts w:ascii="Arial" w:eastAsia="Arial" w:hAnsi="Arial" w:cs="Arial"/>
                <w:b/>
                <w:bCs/>
                <w:color w:val="000000" w:themeColor="text1"/>
                <w:sz w:val="16"/>
                <w:szCs w:val="16"/>
              </w:rPr>
              <w:t>9</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615C08"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147526"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F0F44"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598317"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06C599"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D759EB" w14:textId="77777777" w:rsidR="008D2DAC" w:rsidRPr="005511F6" w:rsidRDefault="008D2DAC" w:rsidP="005511F6">
            <w:pPr>
              <w:widowControl w:val="0"/>
              <w:spacing w:line="276" w:lineRule="auto"/>
              <w:rPr>
                <w:rFonts w:ascii="Arial" w:eastAsia="Arial" w:hAnsi="Arial" w:cs="Arial"/>
                <w:b/>
                <w:bCs/>
                <w:color w:val="000000" w:themeColor="text1"/>
                <w:sz w:val="16"/>
                <w:szCs w:val="16"/>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201F85" w:rsidRDefault="00DC41DD" w:rsidP="004E64AA">
      <w:pPr>
        <w:pStyle w:val="Nivel3"/>
      </w:pPr>
      <w:r w:rsidRPr="00201F85">
        <w:t>O Termo de Referência;</w:t>
      </w:r>
    </w:p>
    <w:p w14:paraId="7E0F5656" w14:textId="26768571" w:rsidR="001A0CAA" w:rsidRPr="002C3D44" w:rsidRDefault="001A0CAA" w:rsidP="001A0CAA">
      <w:pPr>
        <w:pStyle w:val="Nvel3-R"/>
        <w:rPr>
          <w:i w:val="0"/>
          <w:iCs w:val="0"/>
          <w:strike/>
          <w:color w:val="auto"/>
          <w:highlight w:val="yellow"/>
        </w:rPr>
      </w:pPr>
      <w:r w:rsidRPr="002C3D44">
        <w:rPr>
          <w:color w:val="auto"/>
        </w:rPr>
        <w:lastRenderedPageBreak/>
        <w:t>O Edital da Licitação</w:t>
      </w:r>
      <w:r w:rsidR="002C3D44" w:rsidRPr="002C3D44">
        <w:rPr>
          <w:color w:val="auto"/>
        </w:rPr>
        <w:t>;</w:t>
      </w:r>
    </w:p>
    <w:p w14:paraId="19C5CA53" w14:textId="213945B1" w:rsidR="00DC41DD" w:rsidRPr="002C3D44" w:rsidRDefault="00DC41DD" w:rsidP="004E64AA">
      <w:pPr>
        <w:pStyle w:val="Nivel3"/>
        <w:rPr>
          <w:color w:val="auto"/>
        </w:rPr>
      </w:pPr>
      <w:r w:rsidRPr="002C3D44">
        <w:rPr>
          <w:color w:val="auto"/>
        </w:rPr>
        <w:t xml:space="preserve">A Proposta do </w:t>
      </w:r>
      <w:r w:rsidR="00A65D1B" w:rsidRPr="002C3D44">
        <w:rPr>
          <w:color w:val="auto"/>
        </w:rPr>
        <w:t>CONTRATADO</w:t>
      </w:r>
      <w:r w:rsidRPr="002C3D44">
        <w:rPr>
          <w:color w:val="auto"/>
        </w:rPr>
        <w:t>;</w:t>
      </w:r>
    </w:p>
    <w:p w14:paraId="53EF8BEC" w14:textId="280FC6A3" w:rsidR="00DC41DD" w:rsidRPr="002C3D44" w:rsidRDefault="00DC41DD" w:rsidP="004E64AA">
      <w:pPr>
        <w:pStyle w:val="Nivel3"/>
        <w:rPr>
          <w:color w:val="auto"/>
        </w:rPr>
      </w:pPr>
      <w:r w:rsidRPr="002C3D44">
        <w:rPr>
          <w:color w:val="auto"/>
        </w:rPr>
        <w:t>Eventuais anexos dos documentos supracitados.</w:t>
      </w:r>
    </w:p>
    <w:p w14:paraId="0400B1DF" w14:textId="0EC9AF25" w:rsidR="00B00F6F" w:rsidRPr="002C3D44" w:rsidRDefault="00B00F6F" w:rsidP="008A1B91">
      <w:pPr>
        <w:pStyle w:val="Nivel2"/>
        <w:rPr>
          <w:strike/>
          <w:color w:val="auto"/>
        </w:rPr>
      </w:pPr>
      <w:r w:rsidRPr="002C3D44">
        <w:rPr>
          <w:color w:val="auto"/>
        </w:rPr>
        <w:t xml:space="preserve">O regime de execução é o de </w:t>
      </w:r>
      <w:r w:rsidRPr="002C3D44">
        <w:rPr>
          <w:i/>
          <w:iCs/>
          <w:color w:val="auto"/>
        </w:rPr>
        <w:t>empreitada por preço unitário</w:t>
      </w:r>
      <w:r w:rsidR="00DA617F" w:rsidRPr="002C3D44">
        <w:rPr>
          <w:i/>
          <w:iCs/>
          <w:color w:val="auto"/>
        </w:rPr>
        <w:t xml:space="preserve"> </w:t>
      </w:r>
    </w:p>
    <w:p w14:paraId="27D7B84C" w14:textId="0E786528" w:rsidR="00DC41DD" w:rsidRPr="00201F85" w:rsidRDefault="00DC41DD" w:rsidP="008E7BB0">
      <w:pPr>
        <w:pStyle w:val="Nivel01"/>
        <w:rPr>
          <w:color w:val="FFFFFF" w:themeColor="background1"/>
        </w:rPr>
      </w:pPr>
      <w:r w:rsidRPr="00201F85">
        <w:t>CLÁUSULA SEGUNDA – VIGÊNCIA E PRORROGAÇÃO</w:t>
      </w:r>
    </w:p>
    <w:p w14:paraId="78268411" w14:textId="306DE3F5" w:rsidR="00B96063" w:rsidRPr="002C3D44" w:rsidRDefault="00DC41DD" w:rsidP="00485F6C">
      <w:pPr>
        <w:pStyle w:val="Nvel2-Red"/>
        <w:rPr>
          <w:color w:val="auto"/>
        </w:rPr>
      </w:pPr>
      <w:r w:rsidRPr="002C3D44">
        <w:rPr>
          <w:color w:val="auto"/>
        </w:rPr>
        <w:t xml:space="preserve">O prazo de vigência da contratação é de </w:t>
      </w:r>
      <w:r w:rsidR="005511F6" w:rsidRPr="002C3D44">
        <w:rPr>
          <w:b/>
          <w:bCs/>
          <w:color w:val="auto"/>
        </w:rPr>
        <w:t>180 dias</w:t>
      </w:r>
      <w:r w:rsidRPr="002C3D44">
        <w:rPr>
          <w:color w:val="auto"/>
        </w:rPr>
        <w:t xml:space="preserve"> contados da</w:t>
      </w:r>
      <w:r w:rsidR="002073B7" w:rsidRPr="002C3D44">
        <w:rPr>
          <w:color w:val="auto"/>
        </w:rPr>
        <w:t xml:space="preserve"> </w:t>
      </w:r>
      <w:r w:rsidR="005511F6" w:rsidRPr="002C3D44">
        <w:rPr>
          <w:b/>
          <w:bCs/>
          <w:color w:val="auto"/>
        </w:rPr>
        <w:t>assinatura do termo de contrato</w:t>
      </w:r>
      <w:r w:rsidR="00B96063" w:rsidRPr="002C3D44">
        <w:rPr>
          <w:color w:val="auto"/>
        </w:rPr>
        <w:t>, na forma do artigo 105 da Lei n° 14.133, de 2021.</w:t>
      </w:r>
    </w:p>
    <w:p w14:paraId="2B7CF1ED" w14:textId="24DC798D" w:rsidR="00B96063" w:rsidRPr="002C3D44" w:rsidRDefault="00B96063" w:rsidP="00485F6C">
      <w:pPr>
        <w:pStyle w:val="Nvel2-Red"/>
        <w:rPr>
          <w:color w:val="auto"/>
        </w:rPr>
      </w:pPr>
      <w:r w:rsidRPr="002C3D44">
        <w:rPr>
          <w:color w:val="auto"/>
        </w:rPr>
        <w:t xml:space="preserve">O prazo de </w:t>
      </w:r>
      <w:r w:rsidR="007E4DFB" w:rsidRPr="002C3D44">
        <w:rPr>
          <w:color w:val="auto"/>
        </w:rPr>
        <w:t>vigência</w:t>
      </w:r>
      <w:r w:rsidRPr="002C3D44">
        <w:rPr>
          <w:color w:val="auto"/>
        </w:rPr>
        <w:t xml:space="preserve"> será automaticamente prorrogado, independentemente de termo aditivo, quando o objeto não for concluído no período firmado acima, ressalvadas as providências cabíveis no caso de culpa do </w:t>
      </w:r>
      <w:r w:rsidR="00A65D1B" w:rsidRPr="002C3D44">
        <w:rPr>
          <w:color w:val="auto"/>
        </w:rPr>
        <w:t>CONTRATADO</w:t>
      </w:r>
      <w:r w:rsidRPr="002C3D44">
        <w:rPr>
          <w:color w:val="auto"/>
        </w:rPr>
        <w:t>, previstas neste instrumento.</w:t>
      </w:r>
    </w:p>
    <w:p w14:paraId="7EF08CA3" w14:textId="70D15685" w:rsidR="00DC41DD" w:rsidRPr="00201F85" w:rsidRDefault="00DC41DD" w:rsidP="008E7BB0">
      <w:pPr>
        <w:pStyle w:val="Nivel01"/>
        <w:rPr>
          <w:color w:val="FFFFFF" w:themeColor="background1"/>
        </w:rPr>
      </w:pPr>
      <w:bookmarkStart w:id="1" w:name="_Hlk114497577"/>
      <w:bookmarkStart w:id="2" w:name="_Hlk114497502"/>
      <w:bookmarkEnd w:id="1"/>
      <w:bookmarkEnd w:id="2"/>
      <w:r w:rsidRPr="00201F85">
        <w:t>CLÁUSULA TERCEIRA – MODELOS DE EXECUÇÃO E GESTÃO CONTRATUAIS</w:t>
      </w:r>
    </w:p>
    <w:p w14:paraId="6D5040DF" w14:textId="4C754908" w:rsidR="00DC41DD" w:rsidRPr="00201F85" w:rsidRDefault="00DC41DD" w:rsidP="004E64AA">
      <w:pPr>
        <w:pStyle w:val="Nivel2"/>
      </w:pPr>
      <w:r w:rsidRPr="00201F85">
        <w:t>O regime de execução contratual, os modelos de gestão e de execução, assim como os prazos e condições de conclusão, entrega, observação e recebimento do objeto constam no Termo de Referência, anexo a este Contrato.</w:t>
      </w:r>
    </w:p>
    <w:p w14:paraId="75C502EE" w14:textId="7DB5E0F6" w:rsidR="00B00F6F" w:rsidRPr="00201F85" w:rsidRDefault="008E7BB0" w:rsidP="009766B8">
      <w:pPr>
        <w:pStyle w:val="Nivel2"/>
        <w:numPr>
          <w:ilvl w:val="0"/>
          <w:numId w:val="0"/>
        </w:numPr>
        <w:rPr>
          <w:b/>
          <w:bCs/>
        </w:rPr>
      </w:pPr>
      <w:r w:rsidRPr="00201F85">
        <w:rPr>
          <w:b/>
          <w:bCs/>
        </w:rPr>
        <w:t>Matriz de risco</w:t>
      </w:r>
      <w:r w:rsidR="00B00F6F" w:rsidRPr="00201F85">
        <w:rPr>
          <w:b/>
          <w:bCs/>
        </w:rPr>
        <w:t>:</w:t>
      </w:r>
    </w:p>
    <w:p w14:paraId="220E4C77" w14:textId="1016121A" w:rsidR="00B00F6F" w:rsidRPr="00201F85" w:rsidRDefault="00B00F6F" w:rsidP="009766B8">
      <w:pPr>
        <w:pStyle w:val="Nvel3-R"/>
      </w:pPr>
      <w:r w:rsidRPr="00201F85">
        <w:t xml:space="preserve">Constituem riscos a serem suportados pelo </w:t>
      </w:r>
      <w:r w:rsidR="00E82C4B" w:rsidRPr="00201F85">
        <w:t>CONTRATANTE</w:t>
      </w:r>
      <w:r w:rsidRPr="00201F85">
        <w:t>:</w:t>
      </w:r>
    </w:p>
    <w:p w14:paraId="19982934" w14:textId="053F97B8" w:rsidR="00B00F6F" w:rsidRPr="00201F85" w:rsidRDefault="005E1AF2" w:rsidP="009766B8">
      <w:pPr>
        <w:pStyle w:val="Nvel4-R"/>
      </w:pPr>
      <w:r w:rsidRPr="00201F85">
        <w:t>[...];</w:t>
      </w:r>
    </w:p>
    <w:p w14:paraId="7D717DAA" w14:textId="2E09DEEB" w:rsidR="00B00F6F" w:rsidRPr="00201F85" w:rsidRDefault="005E1AF2" w:rsidP="009766B8">
      <w:pPr>
        <w:pStyle w:val="Nvel4-R"/>
      </w:pPr>
      <w:r w:rsidRPr="00201F85">
        <w:t>[...]; e</w:t>
      </w:r>
    </w:p>
    <w:p w14:paraId="05EED16E" w14:textId="73BA95C9" w:rsidR="00B00F6F" w:rsidRPr="00201F85" w:rsidRDefault="005E1AF2" w:rsidP="009766B8">
      <w:pPr>
        <w:pStyle w:val="Nvel4-R"/>
      </w:pPr>
      <w:r w:rsidRPr="00201F85">
        <w:t>[</w:t>
      </w:r>
      <w:r w:rsidR="00B00F6F" w:rsidRPr="00201F85">
        <w:t>...</w:t>
      </w:r>
      <w:r w:rsidRPr="00201F85">
        <w:t>].</w:t>
      </w:r>
    </w:p>
    <w:p w14:paraId="35E52761" w14:textId="7F0960CA" w:rsidR="00B00F6F" w:rsidRPr="00201F85" w:rsidRDefault="00B00F6F" w:rsidP="009766B8">
      <w:pPr>
        <w:pStyle w:val="Nvel3-R"/>
      </w:pPr>
      <w:r w:rsidRPr="00201F85">
        <w:t xml:space="preserve">Constituem riscos a serem suportados pelo </w:t>
      </w:r>
      <w:r w:rsidR="00A65D1B" w:rsidRPr="00201F85">
        <w:t>CONTRATADO</w:t>
      </w:r>
      <w:r w:rsidRPr="00201F85">
        <w:t>:</w:t>
      </w:r>
    </w:p>
    <w:p w14:paraId="0E1396AA" w14:textId="77777777" w:rsidR="005E1AF2" w:rsidRPr="00201F85" w:rsidRDefault="005E1AF2" w:rsidP="005E1AF2">
      <w:pPr>
        <w:pStyle w:val="Nvel4-R"/>
      </w:pPr>
      <w:r w:rsidRPr="00201F85">
        <w:t>[...];</w:t>
      </w:r>
    </w:p>
    <w:p w14:paraId="2087AA56" w14:textId="77777777" w:rsidR="005E1AF2" w:rsidRPr="00201F85" w:rsidRDefault="005E1AF2" w:rsidP="005E1AF2">
      <w:pPr>
        <w:pStyle w:val="Nvel4-R"/>
      </w:pPr>
      <w:r w:rsidRPr="00201F85">
        <w:t>[...]; e</w:t>
      </w:r>
    </w:p>
    <w:p w14:paraId="0F9E7006" w14:textId="77777777" w:rsidR="005E1AF2" w:rsidRPr="00201F85" w:rsidRDefault="005E1AF2" w:rsidP="005E1AF2">
      <w:pPr>
        <w:pStyle w:val="Nvel4-R"/>
      </w:pPr>
      <w:r w:rsidRPr="00201F85">
        <w:t>[...].</w:t>
      </w:r>
    </w:p>
    <w:p w14:paraId="5C8C6A02" w14:textId="2B600A06" w:rsidR="00B00F6F" w:rsidRPr="00201F85" w:rsidRDefault="00B00F6F" w:rsidP="009766B8">
      <w:pPr>
        <w:pStyle w:val="Nvel3-R"/>
      </w:pPr>
      <w:r w:rsidRPr="00201F85">
        <w:t xml:space="preserve">Constituem riscos a serem compartilhados pelas partes, na proporção de </w:t>
      </w:r>
      <w:r w:rsidR="005E1AF2" w:rsidRPr="00201F85">
        <w:rPr>
          <w:b/>
          <w:bCs/>
        </w:rPr>
        <w:t>XX</w:t>
      </w:r>
      <w:r w:rsidRPr="00201F85">
        <w:t>%</w:t>
      </w:r>
      <w:r w:rsidR="005E1AF2" w:rsidRPr="00201F85">
        <w:t xml:space="preserve"> (</w:t>
      </w:r>
      <w:proofErr w:type="spellStart"/>
      <w:r w:rsidR="005E1AF2" w:rsidRPr="00201F85">
        <w:rPr>
          <w:b/>
          <w:bCs/>
        </w:rPr>
        <w:t>xxxxx</w:t>
      </w:r>
      <w:proofErr w:type="spellEnd"/>
      <w:r w:rsidR="005E1AF2" w:rsidRPr="00201F85">
        <w:t xml:space="preserve"> por cento)</w:t>
      </w:r>
      <w:r w:rsidRPr="00201F85">
        <w:t xml:space="preserve"> para </w:t>
      </w:r>
      <w:r w:rsidR="00E82C4B" w:rsidRPr="00201F85">
        <w:t>o</w:t>
      </w:r>
      <w:r w:rsidRPr="00201F85">
        <w:t xml:space="preserve"> </w:t>
      </w:r>
      <w:r w:rsidR="00E82C4B" w:rsidRPr="00201F85">
        <w:t>CONTRATANTE</w:t>
      </w:r>
      <w:r w:rsidRPr="00201F85">
        <w:t xml:space="preserve"> e </w:t>
      </w:r>
      <w:r w:rsidR="005E1AF2" w:rsidRPr="00201F85">
        <w:rPr>
          <w:b/>
          <w:bCs/>
        </w:rPr>
        <w:t>XX</w:t>
      </w:r>
      <w:r w:rsidR="005E1AF2" w:rsidRPr="00201F85">
        <w:t>% (</w:t>
      </w:r>
      <w:proofErr w:type="spellStart"/>
      <w:r w:rsidR="005E1AF2" w:rsidRPr="00201F85">
        <w:rPr>
          <w:b/>
          <w:bCs/>
        </w:rPr>
        <w:t>xxxxx</w:t>
      </w:r>
      <w:proofErr w:type="spellEnd"/>
      <w:r w:rsidR="005E1AF2" w:rsidRPr="00201F85">
        <w:t xml:space="preserve"> por cento)</w:t>
      </w:r>
      <w:r w:rsidRPr="00201F85">
        <w:t xml:space="preserve"> para o </w:t>
      </w:r>
      <w:r w:rsidR="00A65D1B" w:rsidRPr="00201F85">
        <w:t>CONTRATADO</w:t>
      </w:r>
      <w:r w:rsidRPr="00201F85">
        <w:t>:</w:t>
      </w:r>
    </w:p>
    <w:p w14:paraId="76CFFA18" w14:textId="77777777" w:rsidR="005E1AF2" w:rsidRPr="00201F85" w:rsidRDefault="005E1AF2" w:rsidP="005E1AF2">
      <w:pPr>
        <w:pStyle w:val="Nvel4-R"/>
      </w:pPr>
      <w:r w:rsidRPr="00201F85">
        <w:t>[...];</w:t>
      </w:r>
    </w:p>
    <w:p w14:paraId="23BA6BC0" w14:textId="77777777" w:rsidR="005E1AF2" w:rsidRPr="00201F85" w:rsidRDefault="005E1AF2" w:rsidP="005E1AF2">
      <w:pPr>
        <w:pStyle w:val="Nvel4-R"/>
      </w:pPr>
      <w:r w:rsidRPr="00201F85">
        <w:t>[...]; e</w:t>
      </w:r>
    </w:p>
    <w:p w14:paraId="41C45E5F" w14:textId="77777777" w:rsidR="005E1AF2" w:rsidRPr="00201F85" w:rsidRDefault="005E1AF2" w:rsidP="005E1AF2">
      <w:pPr>
        <w:pStyle w:val="Nvel4-R"/>
      </w:pPr>
      <w:r w:rsidRPr="00201F85">
        <w:t>[...].</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3" w:name="_Hlk182220156"/>
      <w:r w:rsidRPr="00201F85">
        <w:t>As regras sobre a subcontratação do objeto são aquelas estabelecidas no Termo de Referência, anexo a este Contrato</w:t>
      </w:r>
      <w:bookmarkEnd w:id="3"/>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0A770FF3" w14:textId="568082B4" w:rsidR="00DC41DD" w:rsidRPr="00201F85" w:rsidRDefault="00DC41DD" w:rsidP="006224A3">
      <w:pPr>
        <w:pStyle w:val="Nvel2-Red"/>
      </w:pPr>
      <w:r w:rsidRPr="00201F85">
        <w:rPr>
          <w:lang w:eastAsia="en-US"/>
        </w:rPr>
        <w:t xml:space="preserve">O valor mensal da </w:t>
      </w:r>
      <w:r w:rsidRPr="00201F85">
        <w:t>contratação</w:t>
      </w:r>
      <w:r w:rsidRPr="00201F85">
        <w:rPr>
          <w:lang w:eastAsia="en-US"/>
        </w:rPr>
        <w:t xml:space="preserve"> é de R$</w:t>
      </w:r>
      <w:r w:rsidRPr="00201F85">
        <w:t xml:space="preserve"> </w:t>
      </w:r>
      <w:proofErr w:type="spellStart"/>
      <w:r w:rsidR="00E57E46" w:rsidRPr="00201F85">
        <w:rPr>
          <w:b/>
          <w:bCs/>
          <w:lang w:eastAsia="en-US"/>
        </w:rPr>
        <w:t>xxxxxx</w:t>
      </w:r>
      <w:proofErr w:type="spellEnd"/>
      <w:r w:rsidRPr="00201F85">
        <w:rPr>
          <w:lang w:eastAsia="en-US"/>
        </w:rPr>
        <w:t xml:space="preserve"> (</w:t>
      </w:r>
      <w:proofErr w:type="spellStart"/>
      <w:r w:rsidR="00DC2ED2" w:rsidRPr="00201F85">
        <w:rPr>
          <w:b/>
          <w:bCs/>
          <w:lang w:eastAsia="en-US"/>
        </w:rPr>
        <w:t>xxxxxxxxx</w:t>
      </w:r>
      <w:proofErr w:type="spellEnd"/>
      <w:r w:rsidRPr="00201F85">
        <w:rPr>
          <w:lang w:eastAsia="en-US"/>
        </w:rPr>
        <w:t>),</w:t>
      </w:r>
      <w:r w:rsidRPr="00201F85">
        <w:t xml:space="preserve"> </w:t>
      </w:r>
      <w:r w:rsidRPr="00201F85">
        <w:rPr>
          <w:lang w:eastAsia="en-US"/>
        </w:rPr>
        <w:t xml:space="preserve">perfazendo o valor total de </w:t>
      </w:r>
      <w:r w:rsidR="00DC2ED2" w:rsidRPr="00201F85">
        <w:rPr>
          <w:lang w:eastAsia="en-US"/>
        </w:rPr>
        <w:t>R$</w:t>
      </w:r>
      <w:r w:rsidR="00DC2ED2" w:rsidRPr="00201F85">
        <w:t xml:space="preserve"> </w:t>
      </w:r>
      <w:proofErr w:type="spellStart"/>
      <w:r w:rsidR="00DC2ED2" w:rsidRPr="00201F85">
        <w:rPr>
          <w:b/>
          <w:bCs/>
          <w:lang w:eastAsia="en-US"/>
        </w:rPr>
        <w:t>xxxxxx</w:t>
      </w:r>
      <w:proofErr w:type="spellEnd"/>
      <w:r w:rsidR="00DC2ED2" w:rsidRPr="00201F85">
        <w:rPr>
          <w:lang w:eastAsia="en-US"/>
        </w:rPr>
        <w:t xml:space="preserve"> (</w:t>
      </w:r>
      <w:proofErr w:type="spellStart"/>
      <w:r w:rsidR="00DC2ED2" w:rsidRPr="00201F85">
        <w:rPr>
          <w:b/>
          <w:bCs/>
          <w:lang w:eastAsia="en-US"/>
        </w:rPr>
        <w:t>xxxxxxxxx</w:t>
      </w:r>
      <w:proofErr w:type="spellEnd"/>
      <w:r w:rsidR="00DC2ED2" w:rsidRPr="00201F85">
        <w:rPr>
          <w:lang w:eastAsia="en-US"/>
        </w:rPr>
        <w:t>)</w:t>
      </w:r>
      <w:r w:rsidRPr="00201F85">
        <w:rPr>
          <w:lang w:eastAsia="en-US"/>
        </w:rPr>
        <w:t>.</w:t>
      </w:r>
    </w:p>
    <w:p w14:paraId="1FE4BCE6" w14:textId="77777777" w:rsidR="00B96063" w:rsidRPr="005511F6" w:rsidRDefault="00B96063" w:rsidP="004920B4">
      <w:pPr>
        <w:pStyle w:val="ou"/>
        <w:rPr>
          <w:strike/>
        </w:rPr>
      </w:pPr>
      <w:r w:rsidRPr="005511F6">
        <w:rPr>
          <w:strike/>
        </w:rPr>
        <w:t>OU</w:t>
      </w:r>
    </w:p>
    <w:p w14:paraId="252F88A4" w14:textId="5904A275" w:rsidR="00B96063" w:rsidRPr="005511F6" w:rsidRDefault="00B96063" w:rsidP="00826A56">
      <w:pPr>
        <w:pStyle w:val="Nvel2-Red"/>
        <w:rPr>
          <w:strike/>
        </w:rPr>
      </w:pPr>
      <w:r w:rsidRPr="005511F6">
        <w:rPr>
          <w:strike/>
        </w:rPr>
        <w:t>O valor total da contratação é de R$</w:t>
      </w:r>
      <w:r w:rsidR="002073B7" w:rsidRPr="005511F6">
        <w:rPr>
          <w:strike/>
        </w:rPr>
        <w:t xml:space="preserve"> </w:t>
      </w:r>
      <w:proofErr w:type="spellStart"/>
      <w:r w:rsidR="002073B7" w:rsidRPr="005511F6">
        <w:rPr>
          <w:b/>
          <w:bCs/>
          <w:strike/>
          <w:lang w:eastAsia="en-US"/>
        </w:rPr>
        <w:t>xxxxxx</w:t>
      </w:r>
      <w:proofErr w:type="spellEnd"/>
      <w:r w:rsidR="002073B7" w:rsidRPr="005511F6">
        <w:rPr>
          <w:strike/>
          <w:lang w:eastAsia="en-US"/>
        </w:rPr>
        <w:t xml:space="preserve"> (</w:t>
      </w:r>
      <w:proofErr w:type="spellStart"/>
      <w:r w:rsidR="002073B7" w:rsidRPr="005511F6">
        <w:rPr>
          <w:b/>
          <w:bCs/>
          <w:strike/>
          <w:lang w:eastAsia="en-US"/>
        </w:rPr>
        <w:t>xxxxxxxxx</w:t>
      </w:r>
      <w:proofErr w:type="spellEnd"/>
      <w:r w:rsidR="002073B7" w:rsidRPr="005511F6">
        <w:rPr>
          <w:strike/>
          <w:lang w:eastAsia="en-US"/>
        </w:rPr>
        <w:t>)</w:t>
      </w:r>
    </w:p>
    <w:p w14:paraId="6B7C7844" w14:textId="77777777" w:rsidR="00DC41DD" w:rsidRPr="00DB37AE" w:rsidRDefault="00DC41DD" w:rsidP="004E64AA">
      <w:pPr>
        <w:pStyle w:val="Nivel2"/>
      </w:pPr>
      <w:r w:rsidRPr="00DB37AE">
        <w:t xml:space="preserve">No valor acima estão incluídas todas as despesas ordinárias diretas e indiretas decorrentes da execução do objeto, inclusive tributos e/ou impostos, encargos sociais, trabalhistas, previdenciários, fiscais e </w:t>
      </w:r>
      <w:r w:rsidRPr="00DB37AE">
        <w:lastRenderedPageBreak/>
        <w:t>comerciais incidentes, taxa de administração, frete, seguro e outros necessários ao cumprimento integral do objeto da contratação.</w:t>
      </w:r>
    </w:p>
    <w:p w14:paraId="211EBF8B" w14:textId="712B9598" w:rsidR="00DC41DD" w:rsidRPr="002C3D44" w:rsidRDefault="00DC41DD" w:rsidP="004E64AA">
      <w:pPr>
        <w:pStyle w:val="Nvel2-Red"/>
        <w:rPr>
          <w:color w:val="auto"/>
        </w:rPr>
      </w:pPr>
      <w:r w:rsidRPr="002C3D44">
        <w:rPr>
          <w:color w:val="auto"/>
        </w:rPr>
        <w:t xml:space="preserve">O valor acima é meramente estimativo, de forma que os pagamentos devidos ao </w:t>
      </w:r>
      <w:r w:rsidR="00A65D1B" w:rsidRPr="002C3D44">
        <w:rPr>
          <w:color w:val="auto"/>
        </w:rPr>
        <w:t>CONTRATADO</w:t>
      </w:r>
      <w:r w:rsidRPr="002C3D44">
        <w:rPr>
          <w:color w:val="auto"/>
        </w:rPr>
        <w:t xml:space="preserve"> dependerão dos quantitativos efetivamente fornecidos.</w:t>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proofErr w:type="gramStart"/>
      <w:r w:rsidRPr="00201F85">
        <w:t>indicar</w:t>
      </w:r>
      <w:proofErr w:type="gramEnd"/>
      <w:r w:rsidRPr="00201F85">
        <w:t xml:space="preserve">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proofErr w:type="gramStart"/>
      <w:r w:rsidRPr="00201F85">
        <w:t>fixar</w:t>
      </w:r>
      <w:proofErr w:type="gramEnd"/>
      <w:r w:rsidRPr="00201F85">
        <w:t xml:space="preserve">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w:t>
      </w:r>
      <w:proofErr w:type="gramStart"/>
      <w:r w:rsidRPr="00201F85">
        <w:t>estabelecer</w:t>
      </w:r>
      <w:proofErr w:type="gramEnd"/>
      <w:r w:rsidRPr="00201F85">
        <w:t xml:space="preserve"> vínculo de subordinação com funcionário do </w:t>
      </w:r>
      <w:r w:rsidR="00A65D1B" w:rsidRPr="00201F85">
        <w:t>CONTRATADO</w:t>
      </w:r>
      <w:r w:rsidRPr="00201F85">
        <w:t>;</w:t>
      </w:r>
    </w:p>
    <w:p w14:paraId="6F8D18D6" w14:textId="77777777" w:rsidR="00F378B3" w:rsidRPr="00201F85" w:rsidRDefault="00F378B3" w:rsidP="00E929CE">
      <w:pPr>
        <w:pStyle w:val="Nivel4"/>
      </w:pPr>
      <w:proofErr w:type="gramStart"/>
      <w:r w:rsidRPr="00201F85">
        <w:t>definir</w:t>
      </w:r>
      <w:proofErr w:type="gramEnd"/>
      <w:r w:rsidRPr="00201F85">
        <w:t xml:space="preserve"> forma de pagamento mediante exclusivo reembolso dos salários pagos;</w:t>
      </w:r>
    </w:p>
    <w:p w14:paraId="12FEC142" w14:textId="708E1FB1" w:rsidR="00F378B3" w:rsidRPr="00201F85" w:rsidRDefault="00F378B3" w:rsidP="00E929CE">
      <w:pPr>
        <w:pStyle w:val="Nivel4"/>
      </w:pPr>
      <w:proofErr w:type="gramStart"/>
      <w:r w:rsidRPr="00201F85">
        <w:t>demandar</w:t>
      </w:r>
      <w:proofErr w:type="gramEnd"/>
      <w:r w:rsidRPr="00201F85">
        <w:t xml:space="preserve">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proofErr w:type="gramStart"/>
      <w:r w:rsidRPr="00201F85">
        <w:t>prever</w:t>
      </w:r>
      <w:proofErr w:type="gramEnd"/>
      <w:r w:rsidRPr="00201F85">
        <w:t xml:space="preserve">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491366B6" w:rsidR="00DC41DD" w:rsidRPr="002C3D44" w:rsidRDefault="00DC41DD" w:rsidP="005A467D">
      <w:pPr>
        <w:pStyle w:val="Nivel4"/>
      </w:pPr>
      <w:r w:rsidRPr="00201F85">
        <w:t xml:space="preserve"> </w:t>
      </w:r>
      <w:bookmarkStart w:id="4" w:name="_Ref128062899"/>
      <w:r w:rsidRPr="00201F85">
        <w:t xml:space="preserve">A Administração </w:t>
      </w:r>
      <w:r w:rsidRPr="002C3D44">
        <w:t>terá o prazo de</w:t>
      </w:r>
      <w:r w:rsidRPr="002C3D44">
        <w:rPr>
          <w:i/>
          <w:iCs/>
        </w:rPr>
        <w:t xml:space="preserve"> </w:t>
      </w:r>
      <w:r w:rsidR="004A6A01" w:rsidRPr="002C3D44">
        <w:rPr>
          <w:b/>
          <w:i/>
          <w:iCs/>
          <w:u w:val="single"/>
        </w:rPr>
        <w:t>30 (trinta) dias</w:t>
      </w:r>
      <w:r w:rsidRPr="002C3D44">
        <w:t>, a contar da data do protocolo do requerimento para decidir, admitida a prorrogação motivada, por igual período</w:t>
      </w:r>
      <w:r w:rsidR="00AB1382" w:rsidRPr="002C3D44">
        <w:t>.</w:t>
      </w:r>
      <w:bookmarkEnd w:id="4"/>
    </w:p>
    <w:p w14:paraId="0A9AC408" w14:textId="005FA44D" w:rsidR="00DC41DD" w:rsidRPr="002C3D44" w:rsidRDefault="00DC41DD" w:rsidP="005A467D">
      <w:pPr>
        <w:pStyle w:val="Nivel3"/>
        <w:rPr>
          <w:color w:val="auto"/>
        </w:rPr>
      </w:pPr>
      <w:r w:rsidRPr="002C3D44">
        <w:rPr>
          <w:color w:val="auto"/>
        </w:rPr>
        <w:t xml:space="preserve">Responder eventuais pedidos de reestabelecimento do equilíbrio econômico-financeiro feitos pelo </w:t>
      </w:r>
      <w:r w:rsidR="00A65D1B" w:rsidRPr="002C3D44">
        <w:rPr>
          <w:color w:val="auto"/>
        </w:rPr>
        <w:t>CONTRATADO</w:t>
      </w:r>
      <w:r w:rsidRPr="002C3D44">
        <w:rPr>
          <w:color w:val="auto"/>
        </w:rPr>
        <w:t xml:space="preserve"> no prazo máximo de </w:t>
      </w:r>
      <w:r w:rsidR="004A6A01" w:rsidRPr="002C3D44">
        <w:rPr>
          <w:b/>
          <w:i/>
          <w:iCs/>
          <w:color w:val="auto"/>
          <w:u w:val="single"/>
        </w:rPr>
        <w:t>30 (trinta) dias</w:t>
      </w:r>
      <w:r w:rsidR="00853C8E" w:rsidRPr="002C3D44">
        <w:rPr>
          <w:color w:val="auto"/>
        </w:rPr>
        <w:t>;</w:t>
      </w:r>
    </w:p>
    <w:p w14:paraId="4F3C6D87" w14:textId="609AA655" w:rsidR="00DC41DD" w:rsidRPr="002C3D44" w:rsidRDefault="00DC41DD" w:rsidP="005A467D">
      <w:pPr>
        <w:pStyle w:val="Nvel3-R"/>
        <w:rPr>
          <w:color w:val="auto"/>
        </w:rPr>
      </w:pPr>
      <w:bookmarkStart w:id="5" w:name="_Hlk114499841"/>
      <w:bookmarkEnd w:id="5"/>
      <w:r w:rsidRPr="002C3D44">
        <w:rPr>
          <w:color w:val="auto"/>
        </w:rPr>
        <w:t>Notificar os emitentes das garantias quanto ao início de processo administrativo para apuração de descumprimento de cláusulas contratuais</w:t>
      </w:r>
      <w:r w:rsidR="007E6E22" w:rsidRPr="002C3D44">
        <w:rPr>
          <w:color w:val="auto"/>
        </w:rPr>
        <w:t>;</w:t>
      </w:r>
    </w:p>
    <w:p w14:paraId="12FAE258" w14:textId="580C61CE" w:rsidR="00B96063" w:rsidRPr="00201F85" w:rsidRDefault="00B96063" w:rsidP="005A467D">
      <w:pPr>
        <w:pStyle w:val="Nivel3"/>
      </w:pPr>
      <w:r w:rsidRPr="00201F85">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t>Fornecer por escrito as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r w:rsidRPr="00201F85">
        <w:t xml:space="preserve">CLÁUSULA NONA - OBRIGAÇÕES DO </w:t>
      </w:r>
      <w:r w:rsidR="00A65D1B" w:rsidRPr="00201F85">
        <w:t>CONTRATADO</w:t>
      </w:r>
      <w:r w:rsidRPr="00201F85">
        <w:t xml:space="preserve"> </w:t>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r w:rsidRPr="00201F85">
        <w:t xml:space="preserve">Reparar, corrigir, remover, reconstruir ou substituir, às suas expensas, no total ou em parte, no prazo fixado pelo fiscal do contrato, os </w:t>
      </w:r>
      <w:r w:rsidR="00B70AE7" w:rsidRPr="00201F85">
        <w:t xml:space="preserve">bens e serviços </w:t>
      </w:r>
      <w:r w:rsidRPr="00201F85">
        <w:t>nos quais se verificarem vícios, defeitos ou incorreções resultantes da execução ou dos materiais empregados;</w:t>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proofErr w:type="gramStart"/>
      <w:r w:rsidRPr="00201F85">
        <w:t>prova</w:t>
      </w:r>
      <w:proofErr w:type="gramEnd"/>
      <w:r w:rsidRPr="00201F85">
        <w:t xml:space="preserve"> de regularidade relativa à Seguridade Social;</w:t>
      </w:r>
    </w:p>
    <w:p w14:paraId="3740BDCC" w14:textId="0694763C" w:rsidR="00D96473" w:rsidRPr="00201F85" w:rsidRDefault="00DC41DD" w:rsidP="00A5353B">
      <w:pPr>
        <w:pStyle w:val="Nivel3"/>
      </w:pPr>
      <w:proofErr w:type="gramStart"/>
      <w:r w:rsidRPr="00201F85">
        <w:t>certidão</w:t>
      </w:r>
      <w:proofErr w:type="gramEnd"/>
      <w:r w:rsidRPr="00201F85">
        <w:t xml:space="preserve"> conjunta relativa aos tributos federais e à Dívida Ativa da União;</w:t>
      </w:r>
    </w:p>
    <w:p w14:paraId="65B1C725" w14:textId="43759F9E" w:rsidR="00D10E1F" w:rsidRPr="00201F85" w:rsidRDefault="00D10E1F" w:rsidP="00A5353B">
      <w:pPr>
        <w:pStyle w:val="Nivel3"/>
      </w:pPr>
      <w:proofErr w:type="gramStart"/>
      <w:r w:rsidRPr="00201F85">
        <w:t>certidões</w:t>
      </w:r>
      <w:proofErr w:type="gramEnd"/>
      <w:r w:rsidRPr="00201F85">
        <w:t xml:space="preserve"> que comprovem a regularidade perante a Fazenda Municipal ou Distrital do domicílio ou sede do </w:t>
      </w:r>
      <w:r w:rsidR="00A65D1B" w:rsidRPr="00201F85">
        <w:t>CONTRATADO</w:t>
      </w:r>
      <w:r w:rsidRPr="00201F85">
        <w:t>;</w:t>
      </w:r>
    </w:p>
    <w:p w14:paraId="1E8D64FE" w14:textId="0A9E652C" w:rsidR="00D96473" w:rsidRPr="00201F85" w:rsidRDefault="00DC41DD" w:rsidP="00A5353B">
      <w:pPr>
        <w:pStyle w:val="Nivel3"/>
      </w:pPr>
      <w:r w:rsidRPr="00201F85">
        <w:t>Certidão de Regularidade do FGTS – CRF; e</w:t>
      </w:r>
    </w:p>
    <w:p w14:paraId="37F16536" w14:textId="43A96500" w:rsidR="00DC41DD" w:rsidRPr="00201F85" w:rsidRDefault="00DC41DD" w:rsidP="00A5353B">
      <w:pPr>
        <w:pStyle w:val="Nivel3"/>
      </w:pPr>
      <w:r w:rsidRPr="00201F85">
        <w:lastRenderedPageBreak/>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25C462EE" w:rsidR="00FB4D51" w:rsidRPr="00AB5E9C" w:rsidRDefault="00DC41DD" w:rsidP="00FB4D51">
      <w:pPr>
        <w:pStyle w:val="Nivel2"/>
        <w:rPr>
          <w:highlight w:val="yellow"/>
        </w:rPr>
      </w:pPr>
      <w:r w:rsidRPr="00201F85">
        <w:t>Manter</w:t>
      </w:r>
      <w:r w:rsidR="00FB4D51">
        <w:t>,</w:t>
      </w:r>
      <w:r w:rsidRPr="00201F85">
        <w:t xml:space="preserve"> durante toda a vigência do contrato, em compatibilidade com as obrigações assumidas, todas as condições exigidas para habilitação na licitação</w:t>
      </w:r>
      <w:r w:rsidR="00FB4D51" w:rsidRPr="00AB5E9C">
        <w:rPr>
          <w:highlight w:val="yellow"/>
        </w:rPr>
        <w:t>;</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Comprovar a reserva de cargos a que se refere a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r w:rsidRPr="00201F85">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lastRenderedPageBreak/>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Assegurar aos seus trabalhadores ambiente de trabalho e instalações em condições adequadas ao cumprimento das normas de saúde, segurança e bem-estar no trabalho;</w:t>
      </w:r>
    </w:p>
    <w:p w14:paraId="4CB9F76C" w14:textId="78F63037" w:rsidR="004A5A31" w:rsidRPr="00201F85" w:rsidRDefault="00F768DA" w:rsidP="00E032FD">
      <w:pPr>
        <w:pStyle w:val="Nivel2"/>
      </w:pPr>
      <w:r w:rsidRPr="00201F85">
        <w:t>Fornecer equipamentos de proteção individual (EPI) e equipamentos de proteção coletiva (EPC</w:t>
      </w:r>
      <w:proofErr w:type="gramStart"/>
      <w:r w:rsidRPr="00201F85">
        <w:t>),quando</w:t>
      </w:r>
      <w:proofErr w:type="gramEnd"/>
      <w:r w:rsidRPr="00201F85">
        <w:t xml:space="preserve">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6"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bookmarkEnd w:id="6"/>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lastRenderedPageBreak/>
        <w:t xml:space="preserve">Adotar as providências e precauções necessárias, inclusive consulta nos respectivos órgãos, se necessário for, a fim de que não venham a ser danificadas as redes </w:t>
      </w:r>
      <w:proofErr w:type="spellStart"/>
      <w:r w:rsidRPr="00201F85">
        <w:t>hidrossanitárias</w:t>
      </w:r>
      <w:proofErr w:type="spellEnd"/>
      <w:r w:rsidRPr="00201F85">
        <w:t>, elétricas e de comunicação</w:t>
      </w:r>
      <w:r w:rsidR="008D27DE" w:rsidRPr="00201F85">
        <w:t>;</w:t>
      </w:r>
    </w:p>
    <w:p w14:paraId="4979EA1A" w14:textId="1F3DFBB5" w:rsidR="00B00F6F" w:rsidRPr="00201F85" w:rsidRDefault="00B00F6F" w:rsidP="00E66C82">
      <w:pPr>
        <w:pStyle w:val="Nivel2"/>
      </w:pPr>
      <w:r w:rsidRPr="00201F85">
        <w:t>Estar registrada ou inscrita no Conselho Profissional competente, conforme as áreas de atuação previstas no Termo de Referência, em plena validade</w:t>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proofErr w:type="gramStart"/>
      <w:r w:rsidRPr="00201F85">
        <w:t>manejo</w:t>
      </w:r>
      <w:proofErr w:type="gramEnd"/>
      <w:r w:rsidRPr="00201F85">
        <w:t xml:space="preserve">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proofErr w:type="gramStart"/>
      <w:r w:rsidRPr="00201F85">
        <w:t>supressão</w:t>
      </w:r>
      <w:proofErr w:type="gramEnd"/>
      <w:r w:rsidRPr="00201F85">
        <w:t xml:space="preserve"> da vegetação natural, devidamente autorizada pelo órgão competente do Sistema Nacional do Meio Ambiente - SISNAMA; </w:t>
      </w:r>
    </w:p>
    <w:p w14:paraId="10E790F0" w14:textId="77777777" w:rsidR="00A66FB8" w:rsidRPr="00201F85" w:rsidRDefault="00B00F6F" w:rsidP="008D27DE">
      <w:pPr>
        <w:pStyle w:val="Nivel3"/>
      </w:pPr>
      <w:proofErr w:type="gramStart"/>
      <w:r w:rsidRPr="00201F85">
        <w:t>florestas</w:t>
      </w:r>
      <w:proofErr w:type="gramEnd"/>
      <w:r w:rsidRPr="00201F85">
        <w:t xml:space="preserve"> plantadas; e </w:t>
      </w:r>
    </w:p>
    <w:p w14:paraId="1EAFF62B" w14:textId="77777777" w:rsidR="00B00F6F" w:rsidRPr="00201F85" w:rsidRDefault="00B00F6F" w:rsidP="008D27DE">
      <w:pPr>
        <w:pStyle w:val="Nivel3"/>
      </w:pPr>
      <w:proofErr w:type="gramStart"/>
      <w:r w:rsidRPr="00201F85">
        <w:t>outras</w:t>
      </w:r>
      <w:proofErr w:type="gramEnd"/>
      <w:r w:rsidRPr="00201F85">
        <w:t xml:space="preserve">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t xml:space="preserve">Documento de Origem Florestal – DOF, instituído pela </w:t>
      </w:r>
      <w:hyperlink r:id="rId9" w:history="1">
        <w:r w:rsidRPr="00201F85">
          <w:rPr>
            <w:lang w:eastAsia="en-US"/>
          </w:rPr>
          <w:t>Portaria n° 253, de 18/08/2006</w:t>
        </w:r>
      </w:hyperlink>
      <w:r w:rsidRPr="00201F85">
        <w:rPr>
          <w:lang w:eastAsia="en-US"/>
        </w:rPr>
        <w:t xml:space="preserve">, do Ministério do Meio Ambiente, e </w:t>
      </w:r>
      <w:hyperlink r:id="rId10" w:history="1">
        <w:r w:rsidRPr="00201F85">
          <w:rPr>
            <w:lang w:eastAsia="en-US"/>
          </w:rPr>
          <w:t>Instrução Normativa IBAMA n° 21, de 24/12/2014</w:t>
        </w:r>
      </w:hyperlink>
      <w:r w:rsidRPr="00201F85">
        <w:rPr>
          <w:lang w:eastAsia="en-US"/>
        </w:rPr>
        <w:t>, quando se tratar de produtos ou subprodutos florestais de origem nativa cujo transporte e armazenamento exijam a emissão de tal licença obrigatória; e</w:t>
      </w:r>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lastRenderedPageBreak/>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proofErr w:type="gramStart"/>
      <w:r w:rsidRPr="00201F85">
        <w:rPr>
          <w:lang w:eastAsia="en-US"/>
        </w:rPr>
        <w:t>resíduos</w:t>
      </w:r>
      <w:proofErr w:type="gramEnd"/>
      <w:r w:rsidRPr="00201F85">
        <w:rPr>
          <w:lang w:eastAsia="en-US"/>
        </w:rPr>
        <w:t xml:space="preserve">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201F85">
        <w:rPr>
          <w:lang w:eastAsia="en-US"/>
        </w:rPr>
        <w:t>ns</w:t>
      </w:r>
      <w:proofErr w:type="spellEnd"/>
      <w:r w:rsidRPr="00201F85">
        <w:rPr>
          <w:lang w:eastAsia="en-US"/>
        </w:rPr>
        <w:t>.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t xml:space="preserve">Na execução contratual, conforme o caso, a emissão de ruídos não poderá ultrapassar os níveis </w:t>
      </w:r>
      <w:r w:rsidRPr="00201F85">
        <w:t>considerados</w:t>
      </w:r>
      <w:r w:rsidRPr="00201F8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lastRenderedPageBreak/>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C3D44" w:rsidRDefault="00B00F6F" w:rsidP="004A61DB">
      <w:pPr>
        <w:pStyle w:val="Nivel2"/>
        <w:rPr>
          <w:color w:val="auto"/>
        </w:rPr>
      </w:pPr>
      <w:r w:rsidRPr="00201F85">
        <w:t xml:space="preserve">Providenciar, conforme o caso, as ligações definitivas das utilidades previstas no projeto (água, </w:t>
      </w:r>
      <w:r w:rsidRPr="002C3D44">
        <w:rPr>
          <w:color w:val="auto"/>
        </w:rPr>
        <w:t>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2AD8C9D7" w14:textId="376979C7" w:rsidR="00B96063" w:rsidRPr="002C3D44" w:rsidRDefault="00DC41DD" w:rsidP="008E7BB0">
      <w:pPr>
        <w:pStyle w:val="Nvel1-Red"/>
        <w:rPr>
          <w:color w:val="auto"/>
        </w:rPr>
      </w:pPr>
      <w:r w:rsidRPr="002C3D44">
        <w:rPr>
          <w:color w:val="auto"/>
        </w:rPr>
        <w:t>CLÁUSULA DÉCIMA</w:t>
      </w:r>
      <w:r w:rsidR="00B96063" w:rsidRPr="002C3D44">
        <w:rPr>
          <w:color w:val="auto"/>
        </w:rPr>
        <w:t>- OBRIGAÇÕES PERTINENTES À LGPD</w:t>
      </w:r>
    </w:p>
    <w:p w14:paraId="59C40C4E" w14:textId="2FF64164" w:rsidR="00B96063" w:rsidRPr="002C3D44" w:rsidRDefault="00B96063" w:rsidP="00E032FD">
      <w:pPr>
        <w:pStyle w:val="Nvel2-Red"/>
        <w:rPr>
          <w:color w:val="auto"/>
        </w:rPr>
      </w:pPr>
      <w:r w:rsidRPr="002C3D44">
        <w:rPr>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C3D44" w:rsidRDefault="00B96063" w:rsidP="00E032FD">
      <w:pPr>
        <w:pStyle w:val="Nvel2-Red"/>
        <w:rPr>
          <w:color w:val="auto"/>
        </w:rPr>
      </w:pPr>
      <w:r w:rsidRPr="002C3D44">
        <w:rPr>
          <w:color w:val="auto"/>
        </w:rPr>
        <w:t>Os dados obtidos somente poderão ser utilizados para as finalidades que justificaram seu acesso e de acordo com a boa-fé e com os princípios do art. 6º da LGPD.</w:t>
      </w:r>
    </w:p>
    <w:p w14:paraId="433A7E68" w14:textId="77777777" w:rsidR="00B96063" w:rsidRPr="002C3D44" w:rsidRDefault="00B96063" w:rsidP="00E032FD">
      <w:pPr>
        <w:pStyle w:val="Nvel2-Red"/>
        <w:rPr>
          <w:color w:val="auto"/>
        </w:rPr>
      </w:pPr>
      <w:r w:rsidRPr="002C3D44">
        <w:rPr>
          <w:color w:val="auto"/>
        </w:rPr>
        <w:t>É vedado o compartilhamento com terceiros dos dados obtidos fora das hipóteses permitidas em Lei.</w:t>
      </w:r>
    </w:p>
    <w:p w14:paraId="36104189" w14:textId="31AA0C9A" w:rsidR="00B96063" w:rsidRPr="002C3D44" w:rsidRDefault="00B96063" w:rsidP="00E032FD">
      <w:pPr>
        <w:pStyle w:val="Nvel2-Red"/>
        <w:rPr>
          <w:color w:val="auto"/>
        </w:rPr>
      </w:pPr>
      <w:r w:rsidRPr="002C3D44">
        <w:rPr>
          <w:color w:val="auto"/>
        </w:rPr>
        <w:t xml:space="preserve">A Administração deverá ser informada no prazo de 5 (cinco) dias úteis sobre todos os contratos de </w:t>
      </w:r>
      <w:proofErr w:type="spellStart"/>
      <w:r w:rsidRPr="002C3D44">
        <w:rPr>
          <w:color w:val="auto"/>
        </w:rPr>
        <w:t>suboperação</w:t>
      </w:r>
      <w:proofErr w:type="spellEnd"/>
      <w:r w:rsidRPr="002C3D44">
        <w:rPr>
          <w:color w:val="auto"/>
        </w:rPr>
        <w:t xml:space="preserve"> firmados ou que venham a ser celebrados pelo </w:t>
      </w:r>
      <w:r w:rsidR="00A65D1B" w:rsidRPr="002C3D44">
        <w:rPr>
          <w:color w:val="auto"/>
        </w:rPr>
        <w:t>CONTRATADO</w:t>
      </w:r>
      <w:r w:rsidRPr="002C3D44">
        <w:rPr>
          <w:color w:val="auto"/>
        </w:rPr>
        <w:t>.</w:t>
      </w:r>
    </w:p>
    <w:p w14:paraId="28AEF1DF" w14:textId="456FE79C" w:rsidR="00B96063" w:rsidRPr="002C3D44" w:rsidRDefault="00B96063" w:rsidP="00E032FD">
      <w:pPr>
        <w:pStyle w:val="Nvel2-Red"/>
        <w:rPr>
          <w:color w:val="auto"/>
        </w:rPr>
      </w:pPr>
      <w:r w:rsidRPr="002C3D44">
        <w:rPr>
          <w:color w:val="auto"/>
        </w:rPr>
        <w:t xml:space="preserve">Terminado o tratamento dos dados nos termos do art. 15 da LGPD, é dever do </w:t>
      </w:r>
      <w:r w:rsidR="00A65D1B" w:rsidRPr="002C3D44">
        <w:rPr>
          <w:color w:val="auto"/>
        </w:rPr>
        <w:t>CONTRATADO</w:t>
      </w:r>
      <w:r w:rsidRPr="002C3D44">
        <w:rPr>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C3D44" w:rsidRDefault="00B96063" w:rsidP="00E032FD">
      <w:pPr>
        <w:pStyle w:val="Nvel2-Red"/>
        <w:rPr>
          <w:color w:val="auto"/>
        </w:rPr>
      </w:pPr>
      <w:r w:rsidRPr="002C3D44">
        <w:rPr>
          <w:color w:val="auto"/>
        </w:rPr>
        <w:t xml:space="preserve">É dever do </w:t>
      </w:r>
      <w:r w:rsidR="00A65D1B" w:rsidRPr="002C3D44">
        <w:rPr>
          <w:color w:val="auto"/>
        </w:rPr>
        <w:t>CONTRATADO</w:t>
      </w:r>
      <w:r w:rsidRPr="002C3D44">
        <w:rPr>
          <w:color w:val="auto"/>
        </w:rPr>
        <w:t xml:space="preserve"> orientar e treinar seus empregados sobre os deveres, requisitos e responsabilidades decorrentes da LGPD. </w:t>
      </w:r>
    </w:p>
    <w:p w14:paraId="40D54FF2" w14:textId="1D0CBDF2" w:rsidR="00B96063" w:rsidRPr="002C3D44" w:rsidRDefault="00B96063" w:rsidP="00E032FD">
      <w:pPr>
        <w:pStyle w:val="Nvel2-Red"/>
        <w:rPr>
          <w:color w:val="auto"/>
        </w:rPr>
      </w:pPr>
      <w:r w:rsidRPr="002C3D44">
        <w:rPr>
          <w:color w:val="auto"/>
        </w:rPr>
        <w:t xml:space="preserve">O </w:t>
      </w:r>
      <w:r w:rsidR="00A65D1B" w:rsidRPr="002C3D44">
        <w:rPr>
          <w:color w:val="auto"/>
        </w:rPr>
        <w:t>CONTRATADO</w:t>
      </w:r>
      <w:r w:rsidRPr="002C3D44">
        <w:rPr>
          <w:color w:val="auto"/>
        </w:rPr>
        <w:t xml:space="preserve"> deverá exigir de </w:t>
      </w:r>
      <w:proofErr w:type="spellStart"/>
      <w:r w:rsidRPr="002C3D44">
        <w:rPr>
          <w:color w:val="auto"/>
        </w:rPr>
        <w:t>suboperadores</w:t>
      </w:r>
      <w:proofErr w:type="spellEnd"/>
      <w:r w:rsidRPr="002C3D44">
        <w:rPr>
          <w:color w:val="auto"/>
        </w:rPr>
        <w:t xml:space="preserve"> e subcontratados o cumprimento dos deveres da presente cláusula, permanecendo integralmente responsável por garantir sua observância.</w:t>
      </w:r>
    </w:p>
    <w:p w14:paraId="5268D22D" w14:textId="059959A2" w:rsidR="00B96063" w:rsidRPr="002C3D44" w:rsidRDefault="00B96063" w:rsidP="00E032FD">
      <w:pPr>
        <w:pStyle w:val="Nvel2-Red"/>
        <w:rPr>
          <w:color w:val="auto"/>
        </w:rPr>
      </w:pPr>
      <w:r w:rsidRPr="002C3D44">
        <w:rPr>
          <w:color w:val="auto"/>
        </w:rPr>
        <w:t xml:space="preserve">O </w:t>
      </w:r>
      <w:r w:rsidR="00E82C4B" w:rsidRPr="002C3D44">
        <w:rPr>
          <w:color w:val="auto"/>
        </w:rPr>
        <w:t>CONTRATANTE</w:t>
      </w:r>
      <w:r w:rsidRPr="002C3D44">
        <w:rPr>
          <w:color w:val="auto"/>
        </w:rPr>
        <w:t xml:space="preserve"> poderá realizar diligência para aferir o cumprimento dessa cláusula, devendo o </w:t>
      </w:r>
      <w:r w:rsidR="00A65D1B" w:rsidRPr="002C3D44">
        <w:rPr>
          <w:color w:val="auto"/>
        </w:rPr>
        <w:t>CONTRATADO</w:t>
      </w:r>
      <w:r w:rsidRPr="002C3D44">
        <w:rPr>
          <w:color w:val="auto"/>
        </w:rPr>
        <w:t xml:space="preserve"> atender prontamente eventuais pedidos de comprovação formulados. </w:t>
      </w:r>
    </w:p>
    <w:p w14:paraId="1A53EB55" w14:textId="7A217FC4" w:rsidR="00B96063" w:rsidRPr="002C3D44" w:rsidRDefault="00B96063" w:rsidP="00E032FD">
      <w:pPr>
        <w:pStyle w:val="Nvel2-Red"/>
        <w:rPr>
          <w:color w:val="auto"/>
        </w:rPr>
      </w:pPr>
      <w:r w:rsidRPr="002C3D44">
        <w:rPr>
          <w:color w:val="auto"/>
        </w:rPr>
        <w:t xml:space="preserve">O </w:t>
      </w:r>
      <w:r w:rsidR="00A65D1B" w:rsidRPr="002C3D44">
        <w:rPr>
          <w:color w:val="auto"/>
        </w:rPr>
        <w:t>CONTRATADO</w:t>
      </w:r>
      <w:r w:rsidRPr="002C3D44">
        <w:rPr>
          <w:color w:val="auto"/>
        </w:rPr>
        <w:t xml:space="preserve"> deverá prestar, no prazo fixado pelo </w:t>
      </w:r>
      <w:r w:rsidR="00E82C4B" w:rsidRPr="002C3D44">
        <w:rPr>
          <w:color w:val="auto"/>
        </w:rPr>
        <w:t>CONTRATANTE</w:t>
      </w:r>
      <w:r w:rsidRPr="002C3D44">
        <w:rPr>
          <w:color w:val="auto"/>
        </w:rPr>
        <w:t xml:space="preserve">, prorrogável justificadamente, quaisquer informações acerca dos dados pessoais para cumprimento da LGPD, inclusive quanto a eventual descarte realizado. </w:t>
      </w:r>
    </w:p>
    <w:p w14:paraId="2077CD55" w14:textId="6D696788" w:rsidR="00B96063" w:rsidRPr="002C3D44" w:rsidRDefault="00B96063" w:rsidP="00E032FD">
      <w:pPr>
        <w:pStyle w:val="Nvel2-Red"/>
        <w:rPr>
          <w:color w:val="auto"/>
        </w:rPr>
      </w:pPr>
      <w:r w:rsidRPr="002C3D44">
        <w:rPr>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2C3D44">
        <w:rPr>
          <w:color w:val="auto"/>
        </w:rPr>
        <w:t>rastreável</w:t>
      </w:r>
      <w:proofErr w:type="spellEnd"/>
      <w:r w:rsidRPr="002C3D44">
        <w:rPr>
          <w:color w:val="auto"/>
        </w:rPr>
        <w:t xml:space="preserve"> de tratamentos realizados (LGPD, art. 37), com cada acesso, data, horário e registro da finalidade, para efeito de responsabilização, em caso de eventuais omissões, desvios ou abusos.</w:t>
      </w:r>
    </w:p>
    <w:p w14:paraId="2F0D0B39" w14:textId="77777777" w:rsidR="00B96063" w:rsidRPr="002C3D44" w:rsidRDefault="00B96063" w:rsidP="00E032FD">
      <w:pPr>
        <w:pStyle w:val="Nvel3-R"/>
        <w:rPr>
          <w:color w:val="auto"/>
        </w:rPr>
      </w:pPr>
      <w:r w:rsidRPr="002C3D44">
        <w:rPr>
          <w:color w:val="auto"/>
        </w:rPr>
        <w:t xml:space="preserve">Os referidos bancos de dados devem ser desenvolvidos em formato </w:t>
      </w:r>
      <w:proofErr w:type="spellStart"/>
      <w:r w:rsidRPr="002C3D44">
        <w:rPr>
          <w:color w:val="auto"/>
        </w:rPr>
        <w:t>interoperável</w:t>
      </w:r>
      <w:proofErr w:type="spellEnd"/>
      <w:r w:rsidRPr="002C3D44">
        <w:rPr>
          <w:color w:val="auto"/>
        </w:rPr>
        <w:t>, a fim de garantir a reutilização desses dados pela Administração nas hipóteses previstas na LGPD.</w:t>
      </w:r>
    </w:p>
    <w:p w14:paraId="22745F47" w14:textId="77777777" w:rsidR="00B96063" w:rsidRPr="002C3D44" w:rsidRDefault="00B96063" w:rsidP="00E032FD">
      <w:pPr>
        <w:pStyle w:val="Nvel2-Red"/>
        <w:rPr>
          <w:color w:val="auto"/>
        </w:rPr>
      </w:pPr>
      <w:r w:rsidRPr="002C3D44">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C3D44" w:rsidRDefault="00B96063" w:rsidP="00E032FD">
      <w:pPr>
        <w:pStyle w:val="Nvel2-Red"/>
        <w:rPr>
          <w:color w:val="auto"/>
        </w:rPr>
      </w:pPr>
      <w:r w:rsidRPr="002C3D44">
        <w:rPr>
          <w:color w:val="auto"/>
        </w:rPr>
        <w:t>Os contratos e convênios de que trata o § 1º do art. 26 da LGPD deverão ser comunicados à autoridade nacional.</w:t>
      </w:r>
    </w:p>
    <w:p w14:paraId="399FFBFE" w14:textId="68471E4B" w:rsidR="00DC41DD" w:rsidRPr="002C3D44" w:rsidRDefault="00B96063" w:rsidP="008E7BB0">
      <w:pPr>
        <w:pStyle w:val="Nivel01"/>
      </w:pPr>
      <w:r w:rsidRPr="002C3D44">
        <w:t xml:space="preserve">CLÁUSULA DÉCIMA PRIMEIRA </w:t>
      </w:r>
      <w:r w:rsidR="00DC41DD" w:rsidRPr="002C3D44">
        <w:t>– GARANTIA DE EXECUÇÃO</w:t>
      </w:r>
    </w:p>
    <w:p w14:paraId="2ABE84A4" w14:textId="549C808B" w:rsidR="00DC41DD" w:rsidRPr="002C3D44" w:rsidRDefault="00DC41DD" w:rsidP="00AD38BF">
      <w:pPr>
        <w:pStyle w:val="Nvel2-Red"/>
        <w:rPr>
          <w:color w:val="auto"/>
        </w:rPr>
      </w:pPr>
      <w:r w:rsidRPr="002C3D44">
        <w:rPr>
          <w:color w:val="auto"/>
        </w:rPr>
        <w:t>Não haverá exigência de garantia contratual da execução.</w:t>
      </w:r>
    </w:p>
    <w:p w14:paraId="48E93F9C" w14:textId="21AF681B" w:rsidR="00DC41DD" w:rsidRPr="00201F85" w:rsidRDefault="00DC41DD" w:rsidP="008E7BB0">
      <w:pPr>
        <w:pStyle w:val="Nivel01"/>
        <w:rPr>
          <w:color w:val="FFFFFF" w:themeColor="background1"/>
        </w:rPr>
      </w:pPr>
      <w:r w:rsidRPr="00201F85">
        <w:lastRenderedPageBreak/>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7" w:name="_Ref169601460"/>
      <w:bookmarkStart w:id="8" w:name="_Ref169602136"/>
      <w:r w:rsidRPr="00201F85">
        <w:t>As regras acerca de infrações e sanções administrativas referentes à execução do contrato são aquelas definidas no Termo de Referência, anexo a este Contrato.</w:t>
      </w:r>
    </w:p>
    <w:bookmarkEnd w:id="7"/>
    <w:bookmarkEnd w:id="8"/>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C3D44" w:rsidRDefault="00B96063" w:rsidP="00C736D7">
      <w:pPr>
        <w:pStyle w:val="Nvel2-Red"/>
        <w:rPr>
          <w:color w:val="auto"/>
        </w:rPr>
      </w:pPr>
      <w:r w:rsidRPr="002C3D44">
        <w:rPr>
          <w:color w:val="auto"/>
        </w:rPr>
        <w:t>O contrato se</w:t>
      </w:r>
      <w:r w:rsidR="005C7956" w:rsidRPr="002C3D44">
        <w:rPr>
          <w:color w:val="auto"/>
        </w:rPr>
        <w:t>rá extinto</w:t>
      </w:r>
      <w:r w:rsidRPr="002C3D44">
        <w:rPr>
          <w:color w:val="auto"/>
        </w:rPr>
        <w:t xml:space="preserve"> quando cumpridas as obrigações de ambas as partes, ainda que isso ocorra antes do prazo estipulado para tanto.</w:t>
      </w:r>
    </w:p>
    <w:p w14:paraId="3867509E" w14:textId="77777777" w:rsidR="00B96063" w:rsidRPr="002C3D44" w:rsidRDefault="00B96063" w:rsidP="00C736D7">
      <w:pPr>
        <w:pStyle w:val="Nvel2-Red"/>
        <w:rPr>
          <w:color w:val="auto"/>
        </w:rPr>
      </w:pPr>
      <w:r w:rsidRPr="002C3D44">
        <w:rPr>
          <w:color w:val="auto"/>
        </w:rPr>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C3D44" w:rsidRDefault="00B96063" w:rsidP="00C736D7">
      <w:pPr>
        <w:pStyle w:val="Nvel2-Red"/>
        <w:rPr>
          <w:color w:val="auto"/>
        </w:rPr>
      </w:pPr>
      <w:r w:rsidRPr="002C3D44">
        <w:rPr>
          <w:color w:val="auto"/>
        </w:rPr>
        <w:t xml:space="preserve">Quando a não conclusão do contrato referida no item anterior decorrer de culpa do </w:t>
      </w:r>
      <w:r w:rsidR="00A65D1B" w:rsidRPr="002C3D44">
        <w:rPr>
          <w:color w:val="auto"/>
        </w:rPr>
        <w:t>CONTRATADO</w:t>
      </w:r>
      <w:r w:rsidRPr="002C3D44">
        <w:rPr>
          <w:color w:val="auto"/>
        </w:rPr>
        <w:t>:</w:t>
      </w:r>
    </w:p>
    <w:p w14:paraId="21EEF835" w14:textId="21507819" w:rsidR="00B96063" w:rsidRPr="002C3D44" w:rsidRDefault="00B96063" w:rsidP="000C2C22">
      <w:pPr>
        <w:pStyle w:val="Nvel3-R"/>
        <w:rPr>
          <w:color w:val="auto"/>
        </w:rPr>
      </w:pPr>
      <w:proofErr w:type="gramStart"/>
      <w:r w:rsidRPr="002C3D44">
        <w:rPr>
          <w:color w:val="auto"/>
        </w:rPr>
        <w:t>ficará</w:t>
      </w:r>
      <w:proofErr w:type="gramEnd"/>
      <w:r w:rsidRPr="002C3D44">
        <w:rPr>
          <w:color w:val="auto"/>
        </w:rPr>
        <w:t xml:space="preserve"> ele constituído em mora, sendo-lhe aplicáveis as respectivas sanções administrativas; e</w:t>
      </w:r>
    </w:p>
    <w:p w14:paraId="67B4C113" w14:textId="41A86FA2" w:rsidR="00B96063" w:rsidRPr="002C3D44" w:rsidRDefault="00B96063" w:rsidP="000C2C22">
      <w:pPr>
        <w:pStyle w:val="Nvel3-R"/>
        <w:rPr>
          <w:color w:val="auto"/>
        </w:rPr>
      </w:pPr>
      <w:proofErr w:type="gramStart"/>
      <w:r w:rsidRPr="002C3D44">
        <w:rPr>
          <w:color w:val="auto"/>
        </w:rPr>
        <w:t>poderá</w:t>
      </w:r>
      <w:proofErr w:type="gramEnd"/>
      <w:r w:rsidRPr="002C3D44">
        <w:rPr>
          <w:color w:val="auto"/>
        </w:rPr>
        <w:t xml:space="preserve"> a Administração optar pela extinção do contrato e, nesse caso, adotará as medidas admitidas em lei para a continuidade da execução contratual</w:t>
      </w:r>
    </w:p>
    <w:p w14:paraId="02E1B7B5" w14:textId="7ADADA0A" w:rsidR="00DC41DD" w:rsidRPr="00201F85" w:rsidRDefault="00DC41DD" w:rsidP="00216690">
      <w:pPr>
        <w:pStyle w:val="Nivel2"/>
      </w:pPr>
      <w:r w:rsidRPr="002C3D44">
        <w:rPr>
          <w:color w:val="auto"/>
        </w:rPr>
        <w:t>O contrato pode</w:t>
      </w:r>
      <w:r w:rsidR="00B53F7A" w:rsidRPr="002C3D44">
        <w:rPr>
          <w:color w:val="auto"/>
        </w:rPr>
        <w:t>rá</w:t>
      </w:r>
      <w:r w:rsidRPr="002C3D44">
        <w:rPr>
          <w:color w:val="auto"/>
        </w:rPr>
        <w:t xml:space="preserve"> ser extinto antes de cumpridas as obrigações nele estipuladas, ou antes do prazo nele fixado, por algum dos motivos previstos no artigo 137 da Lei nº 14.133</w:t>
      </w:r>
      <w:r w:rsidR="00994A89" w:rsidRPr="002C3D44">
        <w:rPr>
          <w:color w:val="auto"/>
        </w:rPr>
        <w:t>, de 20</w:t>
      </w:r>
      <w:r w:rsidRPr="002C3D44">
        <w:rPr>
          <w:color w:val="auto"/>
        </w:rPr>
        <w:t>21, bem como amigavelmente, assegurados o contraditório e a ampla defesa</w:t>
      </w:r>
      <w:r w:rsidRPr="00201F85">
        <w:t>.</w:t>
      </w:r>
    </w:p>
    <w:p w14:paraId="285144F1" w14:textId="048AD664" w:rsidR="00DC41DD" w:rsidRPr="00201F85" w:rsidRDefault="00DC41DD" w:rsidP="000C2C22">
      <w:pPr>
        <w:pStyle w:val="Nivel2"/>
      </w:pPr>
      <w:r w:rsidRPr="00201F85">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w:t>
      </w:r>
      <w:proofErr w:type="gramStart"/>
      <w:r w:rsidRPr="00201F85">
        <w:t>nos</w:t>
      </w:r>
      <w:proofErr w:type="gramEnd"/>
      <w:r w:rsidRPr="00201F85">
        <w:t xml:space="preserve">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proofErr w:type="gramStart"/>
      <w:r w:rsidRPr="00201F85">
        <w:t>nos</w:t>
      </w:r>
      <w:proofErr w:type="gramEnd"/>
      <w:r w:rsidRPr="00201F85">
        <w:t xml:space="preserve">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201F85"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licitação </w:t>
      </w:r>
      <w:r w:rsidR="00F84AEB" w:rsidRPr="004A6A01">
        <w:rPr>
          <w:strike/>
          <w:highlight w:val="yellow"/>
        </w:rPr>
        <w:t>ou na contratação direta</w:t>
      </w:r>
      <w:r w:rsidR="00F84AEB">
        <w:t xml:space="preserve">, </w:t>
      </w:r>
      <w:r w:rsidRPr="00201F85">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 xml:space="preserve">Eventuais alterações contratuais reger-se-ão pela disciplina dos </w:t>
      </w:r>
      <w:proofErr w:type="spellStart"/>
      <w:r w:rsidRPr="00201F85">
        <w:t>arts</w:t>
      </w:r>
      <w:proofErr w:type="spellEnd"/>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lastRenderedPageBreak/>
        <w:t xml:space="preserve">O </w:t>
      </w:r>
      <w:r w:rsidR="00A65D1B" w:rsidRPr="00201F85">
        <w:t>CONTRATADO</w:t>
      </w:r>
      <w:r w:rsidRPr="00201F85">
        <w:t xml:space="preserve"> é obrigado a aceitar, nas mesmas condições contratuais, os acréscimos ou supressões que se fizerem necessários,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do valor inicial atualizado do contrato.</w:t>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salvo nos casos de justificada necessidade de antecipação de seus efeitos, hipótese em que a formalização do aditivo deverá ocorrer no prazo máximo de 1 (um) mês.</w:t>
      </w:r>
    </w:p>
    <w:p w14:paraId="538E47CB" w14:textId="68A0AB04" w:rsidR="00DC41DD" w:rsidRPr="00201F85" w:rsidRDefault="00DC41DD" w:rsidP="00216690">
      <w:pPr>
        <w:pStyle w:val="Nivel2"/>
      </w:pPr>
      <w:r w:rsidRPr="00201F85">
        <w:t>Registros que não caracterizam alteração do contrato podem ser realizados por simples apostila, dispensada a celebração de termo aditivo, na forma do art. 136 da Lei nº 14.133, de 2021.</w:t>
      </w:r>
    </w:p>
    <w:p w14:paraId="6BF9AE1E" w14:textId="77777777" w:rsidR="009C5D2C" w:rsidRPr="00201F85" w:rsidRDefault="009C5D2C" w:rsidP="008E7BB0">
      <w:pPr>
        <w:pStyle w:val="Nivel01"/>
        <w:rPr>
          <w:color w:val="FFFFFF" w:themeColor="background1"/>
        </w:rPr>
      </w:pPr>
      <w:r w:rsidRPr="00201F85">
        <w:t>CLÁUSULA DÉCIMA QUINTA – DOTAÇÃO ORÇAMENTÁRIA</w:t>
      </w:r>
    </w:p>
    <w:p w14:paraId="649995DB" w14:textId="77777777" w:rsidR="009C5D2C" w:rsidRPr="00201F85" w:rsidRDefault="009C5D2C" w:rsidP="009C5D2C">
      <w:pPr>
        <w:pStyle w:val="Nivel2"/>
      </w:pPr>
      <w:r w:rsidRPr="00201F85">
        <w:t>As despesas decorrentes da presente contratação correrão à conta de recursos específicos consignados no Orçamento Geral da União deste exercício, na dotação abaixo discriminada:</w:t>
      </w:r>
    </w:p>
    <w:p w14:paraId="7316E51F" w14:textId="2B21C762"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004A6A01" w:rsidRPr="004A6A01">
        <w:rPr>
          <w:rFonts w:ascii="Arial" w:eastAsia="Arial" w:hAnsi="Arial" w:cs="Arial"/>
          <w:color w:val="FF0000"/>
          <w:sz w:val="20"/>
          <w:szCs w:val="20"/>
        </w:rPr>
        <w:t>26435/158155</w:t>
      </w:r>
      <w:r w:rsidRPr="00201F85">
        <w:rPr>
          <w:rFonts w:ascii="Arial" w:eastAsia="Arial" w:hAnsi="Arial" w:cs="Arial"/>
          <w:sz w:val="20"/>
          <w:szCs w:val="20"/>
        </w:rPr>
        <w:t>;</w:t>
      </w:r>
    </w:p>
    <w:p w14:paraId="5060CC0C" w14:textId="73F51423"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004A6A01" w:rsidRPr="004A6A01">
        <w:rPr>
          <w:rFonts w:ascii="Arial" w:eastAsia="Arial" w:hAnsi="Arial" w:cs="Arial"/>
          <w:color w:val="FF0000"/>
          <w:sz w:val="20"/>
          <w:szCs w:val="20"/>
        </w:rPr>
        <w:t>1000000000</w:t>
      </w:r>
      <w:r w:rsidRPr="00201F85">
        <w:rPr>
          <w:rFonts w:ascii="Arial" w:eastAsia="Arial" w:hAnsi="Arial" w:cs="Arial"/>
          <w:sz w:val="20"/>
          <w:szCs w:val="20"/>
        </w:rPr>
        <w:t>;</w:t>
      </w:r>
    </w:p>
    <w:p w14:paraId="2C80D6E1" w14:textId="0C02A12D"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004A6A01" w:rsidRPr="004A6A01">
        <w:rPr>
          <w:rFonts w:ascii="Arial" w:eastAsia="Arial" w:hAnsi="Arial" w:cs="Arial"/>
          <w:color w:val="FF0000"/>
          <w:sz w:val="20"/>
          <w:szCs w:val="20"/>
        </w:rPr>
        <w:t>231796</w:t>
      </w:r>
      <w:r w:rsidRPr="00201F85">
        <w:rPr>
          <w:rFonts w:ascii="Arial" w:eastAsia="Arial" w:hAnsi="Arial" w:cs="Arial"/>
          <w:sz w:val="20"/>
          <w:szCs w:val="20"/>
        </w:rPr>
        <w:t>;</w:t>
      </w:r>
    </w:p>
    <w:p w14:paraId="65C04C81" w14:textId="51588238"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004A6A01" w:rsidRPr="004A6A01">
        <w:rPr>
          <w:rFonts w:ascii="Arial" w:eastAsia="Arial" w:hAnsi="Arial" w:cs="Arial"/>
          <w:color w:val="FF0000"/>
          <w:sz w:val="20"/>
          <w:szCs w:val="20"/>
        </w:rPr>
        <w:t>339039</w:t>
      </w:r>
      <w:r w:rsidRPr="00201F85">
        <w:rPr>
          <w:rFonts w:ascii="Arial" w:eastAsia="Arial" w:hAnsi="Arial" w:cs="Arial"/>
          <w:sz w:val="20"/>
          <w:szCs w:val="20"/>
        </w:rPr>
        <w:t>; e</w:t>
      </w:r>
    </w:p>
    <w:p w14:paraId="1D43D7BE" w14:textId="4FF466A1"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Plano interno:</w:t>
      </w:r>
      <w:r w:rsidR="002C3D44">
        <w:rPr>
          <w:rFonts w:ascii="Arial" w:eastAsia="Arial" w:hAnsi="Arial" w:cs="Arial"/>
          <w:sz w:val="20"/>
          <w:szCs w:val="20"/>
        </w:rPr>
        <w:t xml:space="preserve"> </w:t>
      </w:r>
      <w:r w:rsidR="004A6A01" w:rsidRPr="004A6A01">
        <w:rPr>
          <w:rFonts w:ascii="Arial" w:eastAsia="Arial" w:hAnsi="Arial" w:cs="Arial"/>
          <w:color w:val="FF0000"/>
          <w:sz w:val="20"/>
          <w:szCs w:val="20"/>
        </w:rPr>
        <w:t>L20RLP01ADN</w:t>
      </w:r>
      <w:r w:rsidRPr="00201F85">
        <w:rPr>
          <w:rFonts w:ascii="Arial" w:eastAsia="Arial" w:hAnsi="Arial" w:cs="Arial"/>
          <w:sz w:val="20"/>
          <w:szCs w:val="20"/>
        </w:rPr>
        <w:t>; e</w:t>
      </w:r>
    </w:p>
    <w:p w14:paraId="10DD912E" w14:textId="77777777" w:rsidR="009C5D2C" w:rsidRPr="00201F85" w:rsidRDefault="009C5D2C" w:rsidP="009C5D2C">
      <w:pPr>
        <w:pStyle w:val="Nvel2-Red"/>
      </w:pPr>
      <w:r w:rsidRPr="002C3D44">
        <w:rPr>
          <w:color w:val="auto"/>
        </w:rPr>
        <w:t xml:space="preserve">A dotação relativa aos exercícios financeiros subsequentes será indicada após aprovação da Lei Orçamentária respectiva e liberação dos créditos correspondentes, mediante </w:t>
      </w:r>
      <w:proofErr w:type="spellStart"/>
      <w:r w:rsidRPr="002C3D44">
        <w:rPr>
          <w:color w:val="auto"/>
        </w:rPr>
        <w:t>apostilamento</w:t>
      </w:r>
      <w:proofErr w:type="spellEnd"/>
      <w:r w:rsidRPr="00201F85">
        <w:t>.</w:t>
      </w:r>
    </w:p>
    <w:p w14:paraId="1F175466" w14:textId="77777777" w:rsidR="009C5D2C" w:rsidRPr="00201F85" w:rsidRDefault="009C5D2C" w:rsidP="008E7BB0">
      <w:pPr>
        <w:pStyle w:val="Nivel01"/>
        <w:rPr>
          <w:color w:val="FFFFFF" w:themeColor="background1"/>
        </w:rPr>
      </w:pPr>
      <w:r w:rsidRPr="00201F85">
        <w:t>CLÁUSULA DÉCIMA SEXTA – DOS CASOS OMISSOS</w:t>
      </w:r>
    </w:p>
    <w:p w14:paraId="5D0D99DB" w14:textId="3F862CE8" w:rsidR="009C5D2C" w:rsidRPr="00201F85" w:rsidRDefault="009C5D2C" w:rsidP="009C5D2C">
      <w:pPr>
        <w:pStyle w:val="Nivel2"/>
      </w:pPr>
      <w:r w:rsidRPr="00201F85">
        <w:t xml:space="preserve">Os casos omissos serão decididos pelo </w:t>
      </w:r>
      <w:r w:rsidR="00E82C4B" w:rsidRPr="00201F85">
        <w:t>CONTRATANTE</w:t>
      </w:r>
      <w:r w:rsidRPr="00201F85">
        <w:t>, segundo as disposições contidas na Lei nº 14.133, de 2021, e demais normas federais aplicáveis e, subsidiariamente, segundo as disposições contidas na Lei nº 8.078, de 1990 – Código de Defesa do Consumidor – e normas e princípios gerais dos contratos.</w:t>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w:t>
      </w:r>
      <w:proofErr w:type="gramStart"/>
      <w:r w:rsidRPr="00201F85">
        <w:t>n.º</w:t>
      </w:r>
      <w:proofErr w:type="gramEnd"/>
      <w:r w:rsidRPr="00201F85">
        <w:t xml:space="preserve">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2E0BC1C7" w:rsidR="009C5D2C" w:rsidRPr="00201F85" w:rsidRDefault="009C5D2C" w:rsidP="009C5D2C">
      <w:pPr>
        <w:pStyle w:val="Nivel2"/>
      </w:pPr>
      <w:r w:rsidRPr="00201F85">
        <w:rPr>
          <w:color w:val="auto"/>
        </w:rPr>
        <w:t xml:space="preserve">Fica eleito o Foro da </w:t>
      </w:r>
      <w:r w:rsidRPr="002C3D44">
        <w:rPr>
          <w:color w:val="auto"/>
        </w:rPr>
        <w:t xml:space="preserve">Justiça Federal em </w:t>
      </w:r>
      <w:r w:rsidR="004A6A01" w:rsidRPr="002C3D44">
        <w:rPr>
          <w:i/>
          <w:iCs/>
          <w:color w:val="auto"/>
          <w:lang w:eastAsia="en-US"/>
        </w:rPr>
        <w:t>NATAL/RN</w:t>
      </w:r>
      <w:r w:rsidR="002C3D44" w:rsidRPr="002C3D44">
        <w:rPr>
          <w:color w:val="auto"/>
        </w:rPr>
        <w:t xml:space="preserve">, </w:t>
      </w:r>
      <w:r w:rsidRPr="002C3D44">
        <w:rPr>
          <w:color w:val="auto"/>
        </w:rPr>
        <w:t>para dirimir os litígios que decorrerem da execução deste Termo de Contrato que não puderem ser compostos pela conciliação, conforme art. 92, §1º, da Lei nº 14.133, de 2021.</w:t>
      </w:r>
    </w:p>
    <w:p w14:paraId="6F11D00E" w14:textId="77777777" w:rsidR="008D2DAC" w:rsidRDefault="008D2DAC">
      <w:pPr>
        <w:rPr>
          <w:i/>
          <w:iCs/>
          <w:color w:val="FF0000"/>
        </w:rPr>
      </w:pPr>
      <w:r>
        <w:rPr>
          <w:i/>
          <w:iCs/>
          <w:color w:val="FF0000"/>
        </w:rPr>
        <w:br w:type="page"/>
      </w:r>
    </w:p>
    <w:p w14:paraId="36440B52" w14:textId="77777777" w:rsidR="008D2DAC" w:rsidRDefault="008D2DAC" w:rsidP="002C3D44">
      <w:pPr>
        <w:jc w:val="right"/>
        <w:rPr>
          <w:i/>
          <w:iCs/>
          <w:color w:val="FF0000"/>
        </w:rPr>
      </w:pPr>
    </w:p>
    <w:p w14:paraId="3ABC6F65" w14:textId="77777777" w:rsidR="008D2DAC" w:rsidRDefault="008D2DAC" w:rsidP="002C3D44">
      <w:pPr>
        <w:jc w:val="right"/>
        <w:rPr>
          <w:i/>
          <w:iCs/>
          <w:color w:val="FF0000"/>
        </w:rPr>
      </w:pPr>
    </w:p>
    <w:p w14:paraId="721C1BC9" w14:textId="3173BCCE" w:rsidR="00EA7386" w:rsidRPr="00201F85" w:rsidRDefault="00090534" w:rsidP="002C3D44">
      <w:pPr>
        <w:jc w:val="right"/>
        <w:rPr>
          <w:i/>
          <w:iCs/>
        </w:rPr>
      </w:pPr>
      <w:r w:rsidRPr="00201F85">
        <w:rPr>
          <w:i/>
          <w:iCs/>
          <w:color w:val="FF0000"/>
        </w:rPr>
        <w:t>[Local]</w:t>
      </w:r>
      <w:r w:rsidR="00EA7386" w:rsidRPr="00201F85">
        <w:rPr>
          <w:i/>
          <w:iCs/>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rPr>
        <w:t>de</w:t>
      </w:r>
      <w:r w:rsidR="00EA7386" w:rsidRPr="00201F85">
        <w:rPr>
          <w:i/>
          <w:iCs/>
          <w:color w:val="FF0000"/>
        </w:rPr>
        <w:t xml:space="preserve"> </w:t>
      </w:r>
      <w:r w:rsidRPr="00201F85">
        <w:rPr>
          <w:i/>
          <w:iCs/>
          <w:color w:val="FF0000"/>
        </w:rPr>
        <w:t xml:space="preserve">[mês] </w:t>
      </w:r>
      <w:r w:rsidR="00EA7386" w:rsidRPr="00201F85">
        <w:rPr>
          <w:i/>
          <w:iCs/>
        </w:rPr>
        <w:t>de</w:t>
      </w:r>
      <w:r w:rsidR="00EA7386" w:rsidRPr="00201F85">
        <w:rPr>
          <w:i/>
          <w:iCs/>
          <w:color w:val="FF0000"/>
        </w:rPr>
        <w:t xml:space="preserve"> </w:t>
      </w:r>
      <w:r w:rsidRPr="00201F85">
        <w:rPr>
          <w:i/>
          <w:iCs/>
          <w:color w:val="FF0000"/>
        </w:rPr>
        <w:t>[ano]</w:t>
      </w:r>
      <w:r w:rsidR="00E64DAA" w:rsidRPr="00201F85">
        <w:rPr>
          <w:i/>
          <w:iCs/>
          <w:color w:val="FF0000"/>
        </w:rPr>
        <w:t>.</w:t>
      </w:r>
    </w:p>
    <w:p w14:paraId="435DD962" w14:textId="77777777" w:rsidR="002C3D44" w:rsidRDefault="002C3D44" w:rsidP="002C3D44">
      <w:pPr>
        <w:tabs>
          <w:tab w:val="left" w:pos="1878"/>
          <w:tab w:val="center" w:pos="5102"/>
        </w:tabs>
        <w:spacing w:before="120" w:afterLines="120" w:after="288" w:line="312" w:lineRule="auto"/>
        <w:ind w:firstLine="567"/>
        <w:jc w:val="center"/>
        <w:rPr>
          <w:rFonts w:ascii="Arial" w:hAnsi="Arial" w:cs="Arial"/>
          <w:bCs/>
          <w:sz w:val="20"/>
          <w:szCs w:val="20"/>
        </w:rPr>
      </w:pPr>
    </w:p>
    <w:p w14:paraId="0F3F1B4C" w14:textId="486770C4" w:rsidR="00DC41DD" w:rsidRPr="00201F85" w:rsidRDefault="00DC41DD" w:rsidP="002C3D44">
      <w:pPr>
        <w:tabs>
          <w:tab w:val="left" w:pos="1878"/>
          <w:tab w:val="center" w:pos="5102"/>
        </w:tabs>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_________________________</w:t>
      </w:r>
    </w:p>
    <w:p w14:paraId="0306F872" w14:textId="77777777" w:rsidR="00DC41DD" w:rsidRPr="00201F85" w:rsidRDefault="00DC41DD" w:rsidP="004A6A01">
      <w:pPr>
        <w:spacing w:line="360"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293487E5" w14:textId="77777777" w:rsidR="004A6A01" w:rsidRDefault="004A6A01" w:rsidP="004A6A01">
      <w:pPr>
        <w:tabs>
          <w:tab w:val="left" w:pos="1878"/>
          <w:tab w:val="left" w:pos="3619"/>
          <w:tab w:val="center" w:pos="5102"/>
        </w:tabs>
        <w:spacing w:line="360" w:lineRule="auto"/>
        <w:ind w:firstLine="567"/>
        <w:rPr>
          <w:rFonts w:ascii="Arial" w:hAnsi="Arial" w:cs="Arial"/>
          <w:bCs/>
          <w:sz w:val="20"/>
          <w:szCs w:val="20"/>
        </w:rPr>
      </w:pPr>
      <w:r>
        <w:rPr>
          <w:rFonts w:ascii="Arial" w:hAnsi="Arial" w:cs="Arial"/>
          <w:bCs/>
          <w:sz w:val="20"/>
          <w:szCs w:val="20"/>
        </w:rPr>
        <w:tab/>
      </w:r>
      <w:r>
        <w:rPr>
          <w:rFonts w:ascii="Arial" w:hAnsi="Arial" w:cs="Arial"/>
          <w:bCs/>
          <w:sz w:val="20"/>
          <w:szCs w:val="20"/>
        </w:rPr>
        <w:tab/>
      </w:r>
    </w:p>
    <w:p w14:paraId="3D75EBFB" w14:textId="16B0AF1B" w:rsidR="00DC41DD" w:rsidRPr="004A6A01" w:rsidRDefault="00DC41DD" w:rsidP="004A6A01">
      <w:pPr>
        <w:tabs>
          <w:tab w:val="left" w:pos="1878"/>
          <w:tab w:val="left" w:pos="3619"/>
          <w:tab w:val="center" w:pos="5102"/>
        </w:tabs>
        <w:spacing w:line="360" w:lineRule="auto"/>
        <w:ind w:firstLine="567"/>
        <w:jc w:val="center"/>
        <w:rPr>
          <w:rFonts w:ascii="Arial" w:hAnsi="Arial" w:cs="Arial"/>
          <w:bCs/>
          <w:sz w:val="20"/>
          <w:szCs w:val="20"/>
        </w:rPr>
      </w:pPr>
      <w:r w:rsidRPr="004A6A01">
        <w:rPr>
          <w:rFonts w:ascii="Arial" w:hAnsi="Arial" w:cs="Arial"/>
          <w:bCs/>
          <w:sz w:val="20"/>
          <w:szCs w:val="20"/>
        </w:rPr>
        <w:t>_________________________</w:t>
      </w:r>
    </w:p>
    <w:p w14:paraId="6FEAC95C" w14:textId="1FC4AA76" w:rsidR="00DC41DD" w:rsidRPr="004A6A01" w:rsidRDefault="00DC41DD" w:rsidP="004A6A01">
      <w:pPr>
        <w:tabs>
          <w:tab w:val="left" w:pos="1878"/>
          <w:tab w:val="center" w:pos="5102"/>
        </w:tabs>
        <w:spacing w:line="360" w:lineRule="auto"/>
        <w:ind w:firstLine="567"/>
        <w:jc w:val="center"/>
        <w:rPr>
          <w:rFonts w:ascii="Arial" w:hAnsi="Arial" w:cs="Arial"/>
          <w:bCs/>
          <w:sz w:val="20"/>
          <w:szCs w:val="20"/>
        </w:rPr>
      </w:pPr>
      <w:r w:rsidRPr="00201F85">
        <w:rPr>
          <w:rFonts w:ascii="Arial" w:hAnsi="Arial" w:cs="Arial"/>
          <w:bCs/>
          <w:sz w:val="20"/>
          <w:szCs w:val="20"/>
        </w:rPr>
        <w:t>Representante</w:t>
      </w:r>
      <w:r w:rsidRPr="004A6A01">
        <w:rPr>
          <w:rFonts w:ascii="Arial" w:hAnsi="Arial" w:cs="Arial"/>
          <w:bCs/>
          <w:sz w:val="20"/>
          <w:szCs w:val="20"/>
        </w:rPr>
        <w:t xml:space="preserve"> legal do </w:t>
      </w:r>
      <w:r w:rsidR="00A65D1B" w:rsidRPr="004A6A01">
        <w:rPr>
          <w:rFonts w:ascii="Arial" w:hAnsi="Arial" w:cs="Arial"/>
          <w:bCs/>
          <w:sz w:val="20"/>
          <w:szCs w:val="20"/>
        </w:rPr>
        <w:t>CONTRATADO</w:t>
      </w:r>
    </w:p>
    <w:p w14:paraId="1D3BC2B7" w14:textId="7A61A666" w:rsidR="00DC41DD" w:rsidRPr="00201F85" w:rsidRDefault="00DC41DD" w:rsidP="002C3D44">
      <w:pPr>
        <w:spacing w:line="360" w:lineRule="auto"/>
        <w:ind w:firstLine="567"/>
        <w:jc w:val="both"/>
        <w:rPr>
          <w:rFonts w:ascii="Arial" w:hAnsi="Arial" w:cs="Arial"/>
          <w:i/>
          <w:iCs/>
          <w:color w:val="FF0000"/>
          <w:sz w:val="20"/>
          <w:szCs w:val="20"/>
        </w:rPr>
      </w:pPr>
      <w:r w:rsidRPr="00201F85">
        <w:rPr>
          <w:rFonts w:ascii="Arial" w:hAnsi="Arial" w:cs="Arial"/>
          <w:i/>
          <w:iCs/>
          <w:color w:val="FF0000"/>
          <w:sz w:val="20"/>
          <w:szCs w:val="20"/>
        </w:rPr>
        <w:t>TESTEMUNHAS:</w:t>
      </w:r>
    </w:p>
    <w:p w14:paraId="18A9965D" w14:textId="77777777" w:rsidR="00DC41DD" w:rsidRPr="00201F85" w:rsidRDefault="00DC41DD" w:rsidP="002C3D44">
      <w:pPr>
        <w:spacing w:line="360"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2C3D44">
      <w:pPr>
        <w:spacing w:line="360" w:lineRule="auto"/>
        <w:ind w:firstLine="567"/>
        <w:rPr>
          <w:rFonts w:ascii="Arial" w:hAnsi="Arial"/>
          <w:sz w:val="20"/>
        </w:rPr>
      </w:pPr>
      <w:r w:rsidRPr="00201F85">
        <w:rPr>
          <w:rFonts w:ascii="Arial" w:hAnsi="Arial" w:cs="Arial"/>
          <w:i/>
          <w:iCs/>
          <w:color w:val="FF0000"/>
          <w:sz w:val="20"/>
          <w:szCs w:val="20"/>
        </w:rPr>
        <w:t xml:space="preserve">2- </w:t>
      </w:r>
    </w:p>
    <w:sectPr w:rsidR="00DC41DD" w:rsidRPr="000C2C22" w:rsidSect="00DC3052">
      <w:headerReference w:type="default" r:id="rId11"/>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75708BCD" w16cid:durableId="2F5BE9C9"/>
  <w16cid:commentId w16cid:paraId="4BAF55E2" w16cid:durableId="51CF9E45"/>
  <w16cid:commentId w16cid:paraId="2B9BAE3F" w16cid:durableId="274C2430"/>
  <w16cid:commentId w16cid:paraId="29B45875" w16cid:durableId="27584ECA"/>
  <w16cid:commentId w16cid:paraId="3BCD60D6" w16cid:durableId="33423186"/>
  <w16cid:commentId w16cid:paraId="0B379DD1" w16cid:durableId="274D7178"/>
  <w16cid:commentId w16cid:paraId="588D26F6" w16cid:durableId="2ADC79CC"/>
  <w16cid:commentId w16cid:paraId="2DC8A820" w16cid:durableId="2939F964"/>
  <w16cid:commentId w16cid:paraId="07C94AA8" w16cid:durableId="2753E0E6"/>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675C7EFC" w16cid:durableId="274C3BFD"/>
  <w16cid:commentId w16cid:paraId="06FF2CC1" w16cid:durableId="274C3CCF"/>
  <w16cid:commentId w16cid:paraId="363C0130" w16cid:durableId="27584389"/>
  <w16cid:commentId w16cid:paraId="37066129" w16cid:durableId="27584784"/>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6B9D07D6" w16cid:durableId="28B8F1A9"/>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92AE6" w14:textId="77777777" w:rsidR="00044DDB" w:rsidRDefault="00044DDB">
      <w:r>
        <w:separator/>
      </w:r>
    </w:p>
  </w:endnote>
  <w:endnote w:type="continuationSeparator" w:id="0">
    <w:p w14:paraId="5B635622" w14:textId="77777777" w:rsidR="00044DDB" w:rsidRDefault="00044DDB">
      <w:r>
        <w:continuationSeparator/>
      </w:r>
    </w:p>
  </w:endnote>
  <w:endnote w:type="continuationNotice" w:id="1">
    <w:p w14:paraId="5D4C2A99" w14:textId="77777777" w:rsidR="00044DDB" w:rsidRDefault="00044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7E9C0" w14:textId="77777777" w:rsidR="00044DDB" w:rsidRDefault="00044DDB">
      <w:r>
        <w:separator/>
      </w:r>
    </w:p>
  </w:footnote>
  <w:footnote w:type="continuationSeparator" w:id="0">
    <w:p w14:paraId="74344267" w14:textId="77777777" w:rsidR="00044DDB" w:rsidRDefault="00044DDB">
      <w:r>
        <w:continuationSeparator/>
      </w:r>
    </w:p>
  </w:footnote>
  <w:footnote w:type="continuationNotice" w:id="1">
    <w:p w14:paraId="3B1F7CD2" w14:textId="77777777" w:rsidR="00044DDB" w:rsidRDefault="00044DD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3"/>
  </w:num>
  <w:num w:numId="2">
    <w:abstractNumId w:val="0"/>
  </w:num>
  <w:num w:numId="3">
    <w:abstractNumId w:val="58"/>
  </w:num>
  <w:num w:numId="4">
    <w:abstractNumId w:val="63"/>
  </w:num>
  <w:num w:numId="5">
    <w:abstractNumId w:val="31"/>
  </w:num>
  <w:num w:numId="6">
    <w:abstractNumId w:val="25"/>
  </w:num>
  <w:num w:numId="7">
    <w:abstractNumId w:val="39"/>
  </w:num>
  <w:num w:numId="8">
    <w:abstractNumId w:val="49"/>
  </w:num>
  <w:num w:numId="9">
    <w:abstractNumId w:val="13"/>
    <w:lvlOverride w:ilvl="0"/>
    <w:lvlOverride w:ilvl="1">
      <w:startOverride w:val="2"/>
    </w:lvlOverride>
    <w:lvlOverride w:ilvl="2"/>
    <w:lvlOverride w:ilvl="3"/>
    <w:lvlOverride w:ilvl="4"/>
    <w:lvlOverride w:ilvl="5"/>
    <w:lvlOverride w:ilvl="6"/>
    <w:lvlOverride w:ilvl="7"/>
    <w:lvlOverride w:ilvl="8"/>
  </w:num>
  <w:num w:numId="10">
    <w:abstractNumId w:val="13"/>
    <w:lvlOverride w:ilvl="0"/>
    <w:lvlOverride w:ilvl="1">
      <w:startOverride w:val="2"/>
    </w:lvlOverride>
    <w:lvlOverride w:ilvl="2"/>
    <w:lvlOverride w:ilvl="3"/>
    <w:lvlOverride w:ilvl="4"/>
    <w:lvlOverride w:ilvl="5"/>
    <w:lvlOverride w:ilvl="6"/>
    <w:lvlOverride w:ilvl="7"/>
    <w:lvlOverride w:ilvl="8"/>
  </w:num>
  <w:num w:numId="11">
    <w:abstractNumId w:val="13"/>
    <w:lvlOverride w:ilvl="0"/>
    <w:lvlOverride w:ilvl="1">
      <w:startOverride w:val="2"/>
    </w:lvlOverride>
    <w:lvlOverride w:ilvl="2"/>
    <w:lvlOverride w:ilvl="3"/>
    <w:lvlOverride w:ilvl="4"/>
    <w:lvlOverride w:ilvl="5"/>
    <w:lvlOverride w:ilvl="6"/>
    <w:lvlOverride w:ilvl="7"/>
    <w:lvlOverride w:ilvl="8"/>
  </w:num>
  <w:num w:numId="12">
    <w:abstractNumId w:val="28"/>
  </w:num>
  <w:num w:numId="13">
    <w:abstractNumId w:val="23"/>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64"/>
  </w:num>
  <w:num w:numId="20">
    <w:abstractNumId w:val="64"/>
  </w:num>
  <w:num w:numId="21">
    <w:abstractNumId w:val="41"/>
  </w:num>
  <w:num w:numId="22">
    <w:abstractNumId w:val="4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33"/>
  </w:num>
  <w:num w:numId="26">
    <w:abstractNumId w:val="35"/>
  </w:num>
  <w:num w:numId="27">
    <w:abstractNumId w:val="51"/>
  </w:num>
  <w:num w:numId="28">
    <w:abstractNumId w:val="13"/>
  </w:num>
  <w:num w:numId="29">
    <w:abstractNumId w:val="13"/>
  </w:num>
  <w:num w:numId="30">
    <w:abstractNumId w:val="13"/>
  </w:num>
  <w:num w:numId="31">
    <w:abstractNumId w:val="13"/>
  </w:num>
  <w:num w:numId="32">
    <w:abstractNumId w:val="7"/>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2"/>
  </w:num>
  <w:num w:numId="37">
    <w:abstractNumId w:val="3"/>
  </w:num>
  <w:num w:numId="38">
    <w:abstractNumId w:val="44"/>
  </w:num>
  <w:num w:numId="39">
    <w:abstractNumId w:val="6"/>
  </w:num>
  <w:num w:numId="40">
    <w:abstractNumId w:val="1"/>
  </w:num>
  <w:num w:numId="41">
    <w:abstractNumId w:val="59"/>
  </w:num>
  <w:num w:numId="42">
    <w:abstractNumId w:val="17"/>
  </w:num>
  <w:num w:numId="43">
    <w:abstractNumId w:val="46"/>
  </w:num>
  <w:num w:numId="44">
    <w:abstractNumId w:val="10"/>
  </w:num>
  <w:num w:numId="45">
    <w:abstractNumId w:val="40"/>
  </w:num>
  <w:num w:numId="46">
    <w:abstractNumId w:val="43"/>
  </w:num>
  <w:num w:numId="47">
    <w:abstractNumId w:val="54"/>
  </w:num>
  <w:num w:numId="48">
    <w:abstractNumId w:val="21"/>
  </w:num>
  <w:num w:numId="49">
    <w:abstractNumId w:val="19"/>
  </w:num>
  <w:num w:numId="50">
    <w:abstractNumId w:val="18"/>
  </w:num>
  <w:num w:numId="51">
    <w:abstractNumId w:val="56"/>
  </w:num>
  <w:num w:numId="52">
    <w:abstractNumId w:val="34"/>
  </w:num>
  <w:num w:numId="53">
    <w:abstractNumId w:val="42"/>
  </w:num>
  <w:num w:numId="54">
    <w:abstractNumId w:val="50"/>
  </w:num>
  <w:num w:numId="55">
    <w:abstractNumId w:val="32"/>
  </w:num>
  <w:num w:numId="56">
    <w:abstractNumId w:val="52"/>
  </w:num>
  <w:num w:numId="57">
    <w:abstractNumId w:val="36"/>
  </w:num>
  <w:num w:numId="58">
    <w:abstractNumId w:val="14"/>
  </w:num>
  <w:num w:numId="59">
    <w:abstractNumId w:val="47"/>
  </w:num>
  <w:num w:numId="60">
    <w:abstractNumId w:val="61"/>
  </w:num>
  <w:num w:numId="61">
    <w:abstractNumId w:val="62"/>
  </w:num>
  <w:num w:numId="62">
    <w:abstractNumId w:val="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num>
  <w:num w:numId="65">
    <w:abstractNumId w:val="60"/>
  </w:num>
  <w:num w:numId="66">
    <w:abstractNumId w:val="20"/>
  </w:num>
  <w:num w:numId="67">
    <w:abstractNumId w:val="26"/>
  </w:num>
  <w:num w:numId="68">
    <w:abstractNumId w:val="53"/>
  </w:num>
  <w:num w:numId="69">
    <w:abstractNumId w:val="29"/>
  </w:num>
  <w:num w:numId="70">
    <w:abstractNumId w:val="30"/>
  </w:num>
  <w:num w:numId="71">
    <w:abstractNumId w:val="48"/>
  </w:num>
  <w:num w:numId="72">
    <w:abstractNumId w:val="15"/>
  </w:num>
  <w:num w:numId="73">
    <w:abstractNumId w:val="55"/>
  </w:num>
  <w:num w:numId="74">
    <w:abstractNumId w:val="9"/>
  </w:num>
  <w:num w:numId="75">
    <w:abstractNumId w:val="37"/>
  </w:num>
  <w:num w:numId="76">
    <w:abstractNumId w:val="57"/>
  </w:num>
  <w:num w:numId="77">
    <w:abstractNumId w:val="12"/>
  </w:num>
  <w:num w:numId="78">
    <w:abstractNumId w:val="4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4E4"/>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68D"/>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ACF"/>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03F"/>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164"/>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564"/>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5A2"/>
    <w:rsid w:val="002A0D02"/>
    <w:rsid w:val="002A1164"/>
    <w:rsid w:val="002A127F"/>
    <w:rsid w:val="002A16E3"/>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3D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0B7"/>
    <w:rsid w:val="003004E1"/>
    <w:rsid w:val="00301CAE"/>
    <w:rsid w:val="00301FD0"/>
    <w:rsid w:val="00302138"/>
    <w:rsid w:val="00302A6E"/>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2DED"/>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3E9"/>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75"/>
    <w:rsid w:val="004A3989"/>
    <w:rsid w:val="004A4C06"/>
    <w:rsid w:val="004A57D7"/>
    <w:rsid w:val="004A57DB"/>
    <w:rsid w:val="004A57F5"/>
    <w:rsid w:val="004A5A31"/>
    <w:rsid w:val="004A5D92"/>
    <w:rsid w:val="004A61DB"/>
    <w:rsid w:val="004A63D5"/>
    <w:rsid w:val="004A68E6"/>
    <w:rsid w:val="004A6A01"/>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4D3"/>
    <w:rsid w:val="00541DB9"/>
    <w:rsid w:val="0054290B"/>
    <w:rsid w:val="00542A36"/>
    <w:rsid w:val="005434D7"/>
    <w:rsid w:val="0054384E"/>
    <w:rsid w:val="005446FF"/>
    <w:rsid w:val="00544B42"/>
    <w:rsid w:val="00544C09"/>
    <w:rsid w:val="00545B8E"/>
    <w:rsid w:val="0054646D"/>
    <w:rsid w:val="00547069"/>
    <w:rsid w:val="00547AB4"/>
    <w:rsid w:val="0055057F"/>
    <w:rsid w:val="005511F6"/>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03B"/>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9A6"/>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55"/>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2DAC"/>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76A"/>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483F"/>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7E4"/>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37AE"/>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4D53"/>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6F4C"/>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bama.gov.br/phocadownload/sinaflor/2018/2018-06-13-Ibama-IN-IBAMA-21-24-12-2014-SINAFLOR-DOF-compilada.pdf" TargetMode="External"/><Relationship Id="rId4" Type="http://schemas.openxmlformats.org/officeDocument/2006/relationships/settings" Target="settings.xml"/><Relationship Id="rId9" Type="http://schemas.openxmlformats.org/officeDocument/2006/relationships/hyperlink" Target="http://www.ibama.gov.br/component/legislacao/?view=legislacao&amp;legislacao=1126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4A0B5-79C2-4701-A431-BEB4E849E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5227</Words>
  <Characters>28227</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2025-09-19T22:33:00Z</dcterms:created>
  <dcterms:modified xsi:type="dcterms:W3CDTF">2025-09-19T22:34:00Z</dcterms:modified>
</cp:coreProperties>
</file>