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52D" w:rsidRPr="00DB452D" w:rsidRDefault="00DB452D" w:rsidP="00DB452D">
      <w:pPr>
        <w:shd w:val="clear" w:color="auto" w:fill="A8D08D" w:themeFill="accent6" w:themeFillTint="99"/>
        <w:spacing w:after="67" w:line="259" w:lineRule="auto"/>
        <w:ind w:left="0" w:right="14" w:firstLine="0"/>
        <w:jc w:val="center"/>
        <w:rPr>
          <w:b/>
        </w:rPr>
      </w:pPr>
      <w:bookmarkStart w:id="0" w:name="_GoBack"/>
      <w:bookmarkEnd w:id="0"/>
      <w:r w:rsidRPr="00DB452D">
        <w:rPr>
          <w:b/>
        </w:rPr>
        <w:t>APÊNDICE I DO TERMO DE REFERÊNCIA</w:t>
      </w:r>
    </w:p>
    <w:p w:rsidR="00DB452D" w:rsidRDefault="00DB452D" w:rsidP="00DB452D">
      <w:pPr>
        <w:spacing w:after="0" w:line="259" w:lineRule="auto"/>
        <w:ind w:left="1856" w:right="14"/>
        <w:jc w:val="center"/>
      </w:pPr>
    </w:p>
    <w:p w:rsidR="00A36669" w:rsidRDefault="00BB38E1" w:rsidP="00DB452D">
      <w:pPr>
        <w:spacing w:after="78" w:line="259" w:lineRule="auto"/>
        <w:ind w:left="0" w:right="14"/>
        <w:jc w:val="center"/>
      </w:pPr>
      <w:r>
        <w:t xml:space="preserve">Instituto Federal de Educação, Ciência e Tecnologia do Rio Grande do Norte </w:t>
      </w:r>
    </w:p>
    <w:p w:rsidR="00A36669" w:rsidRDefault="00BB38E1" w:rsidP="00DB452D">
      <w:pPr>
        <w:spacing w:after="0" w:line="259" w:lineRule="auto"/>
        <w:ind w:left="0" w:right="14"/>
        <w:jc w:val="center"/>
      </w:pPr>
      <w:r>
        <w:t xml:space="preserve">CAMPUS NATAL - ZONA NORTE </w:t>
      </w:r>
    </w:p>
    <w:p w:rsidR="00A36669" w:rsidRDefault="00BB38E1" w:rsidP="00DB452D">
      <w:pPr>
        <w:spacing w:after="0" w:line="259" w:lineRule="auto"/>
        <w:ind w:left="0" w:right="14" w:firstLine="0"/>
        <w:jc w:val="center"/>
      </w:pPr>
      <w:r>
        <w:t xml:space="preserve"> </w:t>
      </w:r>
    </w:p>
    <w:p w:rsidR="00A36669" w:rsidRPr="00DB452D" w:rsidRDefault="00BB38E1" w:rsidP="00DB452D">
      <w:pPr>
        <w:spacing w:after="0" w:line="259" w:lineRule="auto"/>
        <w:ind w:left="0" w:right="14"/>
        <w:jc w:val="center"/>
        <w:rPr>
          <w:b/>
        </w:rPr>
      </w:pPr>
      <w:r w:rsidRPr="00DB452D">
        <w:rPr>
          <w:b/>
        </w:rPr>
        <w:t xml:space="preserve">IMR - Instrumento de Medição de Resultados </w:t>
      </w:r>
    </w:p>
    <w:p w:rsidR="00A36669" w:rsidRDefault="00BB38E1" w:rsidP="00DB452D">
      <w:pPr>
        <w:spacing w:after="0" w:line="259" w:lineRule="auto"/>
        <w:ind w:left="756" w:right="14" w:firstLine="0"/>
        <w:jc w:val="center"/>
      </w:pPr>
      <w:r>
        <w:t xml:space="preserve"> </w:t>
      </w:r>
    </w:p>
    <w:p w:rsidR="00A36669" w:rsidRDefault="00BB38E1" w:rsidP="00DB452D">
      <w:pPr>
        <w:spacing w:after="0" w:line="259" w:lineRule="auto"/>
        <w:ind w:left="1891" w:right="14" w:firstLine="0"/>
        <w:jc w:val="left"/>
      </w:pPr>
      <w:r>
        <w:t xml:space="preserve">   </w:t>
      </w:r>
    </w:p>
    <w:p w:rsidR="00A36669" w:rsidRDefault="00BB38E1" w:rsidP="00DB452D">
      <w:pPr>
        <w:spacing w:line="331" w:lineRule="auto"/>
        <w:ind w:left="0" w:right="14"/>
      </w:pPr>
      <w:r>
        <w:t xml:space="preserve">O Instrumento de Medição de Resultado (IMR) é o mecanismo que define, em bases compreensíveis, tangíveis, objetivamente observáveis e comprováveis, os níveis esperados de qualidade da prestação do serviço e respectivas adequações de pagamento, conforme inciso IX, do ANEXO I, da IN nº 5/2017. O modelo adotado neste documento é aquele presente no ANEXO V-B da referida IN. </w:t>
      </w:r>
    </w:p>
    <w:p w:rsidR="00A36669" w:rsidRDefault="00BB38E1" w:rsidP="00DB452D">
      <w:pPr>
        <w:spacing w:after="0" w:line="259" w:lineRule="auto"/>
        <w:ind w:left="0" w:right="14" w:firstLine="0"/>
        <w:jc w:val="left"/>
      </w:pPr>
      <w:r>
        <w:t xml:space="preserve">   </w:t>
      </w:r>
    </w:p>
    <w:p w:rsidR="00A36669" w:rsidRDefault="00BB38E1" w:rsidP="00DB452D">
      <w:pPr>
        <w:spacing w:after="0" w:line="259" w:lineRule="auto"/>
        <w:ind w:left="0" w:right="14"/>
        <w:jc w:val="left"/>
      </w:pPr>
      <w:r>
        <w:t xml:space="preserve">Método adotado e escopo </w:t>
      </w:r>
    </w:p>
    <w:p w:rsidR="00A36669" w:rsidRDefault="00BB38E1" w:rsidP="00DB452D">
      <w:pPr>
        <w:spacing w:after="0" w:line="259" w:lineRule="auto"/>
        <w:ind w:left="0" w:right="14" w:firstLine="0"/>
        <w:jc w:val="left"/>
      </w:pPr>
      <w:r>
        <w:t xml:space="preserve"> </w:t>
      </w:r>
    </w:p>
    <w:p w:rsidR="00A36669" w:rsidRDefault="00BB38E1" w:rsidP="00DB452D">
      <w:pPr>
        <w:spacing w:after="0" w:line="259" w:lineRule="auto"/>
        <w:ind w:left="0" w:right="14" w:firstLine="0"/>
        <w:jc w:val="left"/>
      </w:pPr>
      <w:r>
        <w:t xml:space="preserve">  </w:t>
      </w:r>
    </w:p>
    <w:p w:rsidR="00A36669" w:rsidRDefault="00BB38E1" w:rsidP="00DB452D">
      <w:pPr>
        <w:spacing w:line="330" w:lineRule="auto"/>
        <w:ind w:left="0" w:right="14"/>
      </w:pPr>
      <w:r>
        <w:t xml:space="preserve">Adotou-se a PONTUAÇÃO PENALIZADORA, em que quanto maior a pontuação, mais penalizada será a empresa. Cada ponto obtido, a partir dos quesitos avaliados, significa que a empresa cometeu alguma falha na execução do serviço. Não havendo ocorrências que desabone a execução do serviço, a pontuação do IMR será 0 (zero). </w:t>
      </w:r>
    </w:p>
    <w:p w:rsidR="00A36669" w:rsidRDefault="00BB38E1" w:rsidP="00DB452D">
      <w:pPr>
        <w:spacing w:after="0" w:line="259" w:lineRule="auto"/>
        <w:ind w:left="0" w:right="14" w:firstLine="0"/>
        <w:jc w:val="left"/>
      </w:pPr>
      <w:r>
        <w:t xml:space="preserve">  </w:t>
      </w:r>
    </w:p>
    <w:p w:rsidR="00A36669" w:rsidRDefault="00BB38E1" w:rsidP="00DB452D">
      <w:pPr>
        <w:ind w:left="0" w:right="14"/>
      </w:pPr>
      <w:r>
        <w:t xml:space="preserve">Este IMR é composto pelo seguinte indicador: </w:t>
      </w:r>
    </w:p>
    <w:p w:rsidR="00A36669" w:rsidRDefault="00BB38E1" w:rsidP="00DB452D">
      <w:pPr>
        <w:spacing w:after="0" w:line="259" w:lineRule="auto"/>
        <w:ind w:left="0" w:right="14" w:firstLine="0"/>
        <w:jc w:val="left"/>
      </w:pPr>
      <w:r>
        <w:t xml:space="preserve"> </w:t>
      </w:r>
    </w:p>
    <w:p w:rsidR="00A36669" w:rsidRDefault="00BB38E1" w:rsidP="00DB452D">
      <w:pPr>
        <w:spacing w:after="0" w:line="240" w:lineRule="auto"/>
        <w:ind w:left="1276" w:right="14" w:firstLine="0"/>
      </w:pPr>
      <w:r>
        <w:t xml:space="preserve">  </w:t>
      </w:r>
    </w:p>
    <w:p w:rsidR="00A36669" w:rsidRDefault="00BB38E1" w:rsidP="00DB452D">
      <w:pPr>
        <w:spacing w:after="108" w:line="240" w:lineRule="auto"/>
        <w:ind w:left="1134" w:right="14" w:firstLine="0"/>
      </w:pPr>
      <w:r>
        <w:t xml:space="preserve">INDICADOR 1 - para aferir mensalmente as ocorrências na execução do contrato; A seguir, é explicado sobre como preenchê-lo. </w:t>
      </w:r>
    </w:p>
    <w:p w:rsidR="00A36669" w:rsidRDefault="00BB38E1" w:rsidP="00DB452D">
      <w:pPr>
        <w:spacing w:after="81" w:line="240" w:lineRule="auto"/>
        <w:ind w:left="1134" w:right="14" w:firstLine="0"/>
      </w:pPr>
      <w:r>
        <w:t xml:space="preserve">INDICADOR 1 – Ocorrências </w:t>
      </w:r>
    </w:p>
    <w:p w:rsidR="00A36669" w:rsidRDefault="00BB38E1" w:rsidP="00DB452D">
      <w:pPr>
        <w:spacing w:after="0" w:line="240" w:lineRule="auto"/>
        <w:ind w:left="1134" w:right="14" w:firstLine="0"/>
      </w:pPr>
      <w:r>
        <w:t xml:space="preserve">Caso a empresa cometa alguma das ocorrências da Tabela 1, a seguir, o fiscal deverá: </w:t>
      </w:r>
    </w:p>
    <w:p w:rsidR="00A36669" w:rsidRDefault="00BB38E1" w:rsidP="00DB452D">
      <w:pPr>
        <w:spacing w:after="0" w:line="240" w:lineRule="auto"/>
        <w:ind w:left="1134" w:right="14" w:firstLine="0"/>
      </w:pP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0480" cy="30481"/>
                <wp:effectExtent l="0" t="0" r="0" b="0"/>
                <wp:docPr id="10569" name="Group 105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" cy="30481"/>
                          <a:chOff x="0" y="0"/>
                          <a:chExt cx="30480" cy="30481"/>
                        </a:xfrm>
                      </wpg:grpSpPr>
                      <wps:wsp>
                        <wps:cNvPr id="212" name="Shape 212"/>
                        <wps:cNvSpPr/>
                        <wps:spPr>
                          <a:xfrm>
                            <a:off x="0" y="0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30480">
                                <a:moveTo>
                                  <a:pt x="6096" y="0"/>
                                </a:moveTo>
                                <a:lnTo>
                                  <a:pt x="22860" y="0"/>
                                </a:lnTo>
                                <a:lnTo>
                                  <a:pt x="30480" y="7620"/>
                                </a:lnTo>
                                <a:lnTo>
                                  <a:pt x="30480" y="24384"/>
                                </a:lnTo>
                                <a:lnTo>
                                  <a:pt x="22860" y="30480"/>
                                </a:lnTo>
                                <a:lnTo>
                                  <a:pt x="6096" y="30480"/>
                                </a:lnTo>
                                <a:lnTo>
                                  <a:pt x="0" y="24384"/>
                                </a:lnTo>
                                <a:lnTo>
                                  <a:pt x="0" y="7620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213"/>
                        <wps:cNvSpPr/>
                        <wps:spPr>
                          <a:xfrm>
                            <a:off x="0" y="1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30480">
                                <a:moveTo>
                                  <a:pt x="30480" y="15240"/>
                                </a:moveTo>
                                <a:lnTo>
                                  <a:pt x="30480" y="24384"/>
                                </a:lnTo>
                                <a:lnTo>
                                  <a:pt x="22860" y="30480"/>
                                </a:lnTo>
                                <a:lnTo>
                                  <a:pt x="6096" y="30480"/>
                                </a:lnTo>
                                <a:lnTo>
                                  <a:pt x="0" y="24384"/>
                                </a:lnTo>
                                <a:lnTo>
                                  <a:pt x="0" y="7620"/>
                                </a:lnTo>
                                <a:lnTo>
                                  <a:pt x="6096" y="0"/>
                                </a:lnTo>
                                <a:lnTo>
                                  <a:pt x="22860" y="0"/>
                                </a:lnTo>
                                <a:lnTo>
                                  <a:pt x="30480" y="7620"/>
                                </a:lnTo>
                                <a:lnTo>
                                  <a:pt x="30480" y="15240"/>
                                </a:lnTo>
                                <a:close/>
                              </a:path>
                            </a:pathLst>
                          </a:custGeom>
                          <a:ln w="762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569" style="width:2.4pt;height:2.40005pt;mso-position-horizontal-relative:char;mso-position-vertical-relative:line" coordsize="304,304">
                <v:shape id="Shape 212" style="position:absolute;width:304;height:304;left:0;top:0;" coordsize="30480,30480" path="m6096,0l22860,0l30480,7620l30480,24384l22860,30480l6096,30480l0,24384l0,7620l6096,0x">
                  <v:stroke weight="0pt" endcap="flat" joinstyle="miter" miterlimit="10" on="false" color="#000000" opacity="0"/>
                  <v:fill on="true" color="#000000"/>
                </v:shape>
                <v:shape id="Shape 213" style="position:absolute;width:304;height:304;left:0;top:0;" coordsize="30480,30480" path="m30480,15240l30480,24384l22860,30480l6096,30480l0,24384l0,7620l6096,0l22860,0l30480,7620l30480,15240x">
                  <v:stroke weight="0.6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marcar com “X” na coluna Sim; </w:t>
      </w:r>
    </w:p>
    <w:p w:rsidR="00A36669" w:rsidRDefault="00BB38E1" w:rsidP="00DB452D">
      <w:pPr>
        <w:spacing w:after="64" w:line="240" w:lineRule="auto"/>
        <w:ind w:left="1134" w:right="14" w:firstLine="0"/>
      </w:pPr>
      <w:r>
        <w:t xml:space="preserve"> colocar a referida pontuação na coluna Pontos, sendo: </w:t>
      </w:r>
    </w:p>
    <w:p w:rsidR="00A36669" w:rsidRDefault="00BB38E1" w:rsidP="00DB452D">
      <w:pPr>
        <w:spacing w:after="0" w:line="240" w:lineRule="auto"/>
        <w:ind w:left="1134" w:right="14" w:firstLine="0"/>
      </w:pPr>
      <w:r>
        <w:t xml:space="preserve"> </w:t>
      </w:r>
    </w:p>
    <w:p w:rsidR="00A36669" w:rsidRDefault="00BB38E1" w:rsidP="00DB452D">
      <w:pPr>
        <w:numPr>
          <w:ilvl w:val="0"/>
          <w:numId w:val="1"/>
        </w:numPr>
        <w:spacing w:line="240" w:lineRule="auto"/>
        <w:ind w:left="1134" w:right="14" w:firstLine="0"/>
      </w:pPr>
      <w:r>
        <w:t xml:space="preserve">2 (dois) pontos para ocorrência de grau Alto; e </w:t>
      </w:r>
    </w:p>
    <w:p w:rsidR="00A36669" w:rsidRDefault="00BB38E1" w:rsidP="00DB452D">
      <w:pPr>
        <w:spacing w:after="0" w:line="240" w:lineRule="auto"/>
        <w:ind w:left="1134" w:right="14" w:firstLine="0"/>
      </w:pPr>
      <w:r>
        <w:t xml:space="preserve">  </w:t>
      </w:r>
    </w:p>
    <w:p w:rsidR="00A36669" w:rsidRDefault="00BB38E1" w:rsidP="00DB452D">
      <w:pPr>
        <w:numPr>
          <w:ilvl w:val="0"/>
          <w:numId w:val="1"/>
        </w:numPr>
        <w:spacing w:line="240" w:lineRule="auto"/>
        <w:ind w:left="1134" w:right="14" w:firstLine="0"/>
      </w:pPr>
      <w:r>
        <w:t>1 (um) ponto para ocorrência de grau Médio.</w:t>
      </w:r>
    </w:p>
    <w:p w:rsidR="00A36669" w:rsidRDefault="00BB38E1" w:rsidP="00DB452D">
      <w:pPr>
        <w:spacing w:after="0" w:line="240" w:lineRule="auto"/>
        <w:ind w:left="1134" w:right="14" w:firstLine="0"/>
      </w:pPr>
      <w:r>
        <w:t xml:space="preserve">  </w:t>
      </w:r>
    </w:p>
    <w:p w:rsidR="00A36669" w:rsidRDefault="00BB38E1" w:rsidP="00DB452D">
      <w:pPr>
        <w:spacing w:line="240" w:lineRule="auto"/>
        <w:ind w:left="1134" w:right="14"/>
      </w:pPr>
      <w:r>
        <w:t xml:space="preserve">Caso a empresa não comenta nenhuma das ocorrências da Tabela 1, a seguir, o fiscal deverá: </w:t>
      </w:r>
    </w:p>
    <w:p w:rsidR="00A36669" w:rsidRDefault="00BB38E1" w:rsidP="00DB452D">
      <w:pPr>
        <w:spacing w:after="0" w:line="240" w:lineRule="auto"/>
        <w:ind w:left="1134" w:right="14" w:firstLine="0"/>
      </w:pPr>
      <w:r>
        <w:t xml:space="preserve"> </w:t>
      </w:r>
    </w:p>
    <w:p w:rsidR="00A36669" w:rsidRDefault="00BB38E1" w:rsidP="00DB452D">
      <w:pPr>
        <w:spacing w:line="240" w:lineRule="auto"/>
        <w:ind w:left="1134" w:right="14" w:firstLine="0"/>
      </w:pP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0480" cy="30480"/>
                <wp:effectExtent l="0" t="0" r="0" b="0"/>
                <wp:docPr id="10570" name="Group 105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" cy="30480"/>
                          <a:chOff x="0" y="0"/>
                          <a:chExt cx="30480" cy="30480"/>
                        </a:xfrm>
                      </wpg:grpSpPr>
                      <wps:wsp>
                        <wps:cNvPr id="214" name="Shape 214"/>
                        <wps:cNvSpPr/>
                        <wps:spPr>
                          <a:xfrm>
                            <a:off x="0" y="0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30480">
                                <a:moveTo>
                                  <a:pt x="6096" y="0"/>
                                </a:moveTo>
                                <a:lnTo>
                                  <a:pt x="22860" y="0"/>
                                </a:lnTo>
                                <a:lnTo>
                                  <a:pt x="30480" y="7620"/>
                                </a:lnTo>
                                <a:lnTo>
                                  <a:pt x="30480" y="24384"/>
                                </a:lnTo>
                                <a:lnTo>
                                  <a:pt x="22860" y="30480"/>
                                </a:lnTo>
                                <a:lnTo>
                                  <a:pt x="6096" y="30480"/>
                                </a:lnTo>
                                <a:lnTo>
                                  <a:pt x="0" y="24384"/>
                                </a:lnTo>
                                <a:lnTo>
                                  <a:pt x="0" y="7620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215"/>
                        <wps:cNvSpPr/>
                        <wps:spPr>
                          <a:xfrm>
                            <a:off x="0" y="0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30480">
                                <a:moveTo>
                                  <a:pt x="30480" y="15240"/>
                                </a:moveTo>
                                <a:lnTo>
                                  <a:pt x="30480" y="24384"/>
                                </a:lnTo>
                                <a:lnTo>
                                  <a:pt x="22860" y="30480"/>
                                </a:lnTo>
                                <a:lnTo>
                                  <a:pt x="6096" y="30480"/>
                                </a:lnTo>
                                <a:lnTo>
                                  <a:pt x="0" y="24384"/>
                                </a:lnTo>
                                <a:lnTo>
                                  <a:pt x="0" y="7620"/>
                                </a:lnTo>
                                <a:lnTo>
                                  <a:pt x="6096" y="0"/>
                                </a:lnTo>
                                <a:lnTo>
                                  <a:pt x="22860" y="0"/>
                                </a:lnTo>
                                <a:lnTo>
                                  <a:pt x="30480" y="7620"/>
                                </a:lnTo>
                                <a:lnTo>
                                  <a:pt x="30480" y="15240"/>
                                </a:lnTo>
                                <a:close/>
                              </a:path>
                            </a:pathLst>
                          </a:custGeom>
                          <a:ln w="762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570" style="width:2.4pt;height:2.40002pt;mso-position-horizontal-relative:char;mso-position-vertical-relative:line" coordsize="304,304">
                <v:shape id="Shape 214" style="position:absolute;width:304;height:304;left:0;top:0;" coordsize="30480,30480" path="m6096,0l22860,0l30480,7620l30480,24384l22860,30480l6096,30480l0,24384l0,7620l6096,0x">
                  <v:stroke weight="0pt" endcap="flat" joinstyle="miter" miterlimit="10" on="false" color="#000000" opacity="0"/>
                  <v:fill on="true" color="#000000"/>
                </v:shape>
                <v:shape id="Shape 215" style="position:absolute;width:304;height:304;left:0;top:0;" coordsize="30480,30480" path="m30480,15240l30480,24384l22860,30480l6096,30480l0,24384l0,7620l6096,0l22860,0l30480,7620l30480,15240x">
                  <v:stroke weight="0.6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marcar com “X” na coluna Não; </w:t>
      </w:r>
    </w:p>
    <w:p w:rsidR="00A36669" w:rsidRDefault="00BB38E1" w:rsidP="00DB452D">
      <w:pPr>
        <w:spacing w:after="0" w:line="240" w:lineRule="auto"/>
        <w:ind w:left="1276" w:right="14" w:firstLine="0"/>
      </w:pPr>
      <w:r>
        <w:t xml:space="preserve">  </w:t>
      </w:r>
    </w:p>
    <w:p w:rsidR="00A36669" w:rsidRDefault="00BB38E1" w:rsidP="00DB452D">
      <w:pPr>
        <w:spacing w:after="66" w:line="240" w:lineRule="auto"/>
        <w:ind w:left="1134" w:right="14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0480" cy="30481"/>
                <wp:effectExtent l="0" t="0" r="0" b="0"/>
                <wp:docPr id="10572" name="Group 105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" cy="30481"/>
                          <a:chOff x="0" y="0"/>
                          <a:chExt cx="30480" cy="30481"/>
                        </a:xfrm>
                      </wpg:grpSpPr>
                      <wps:wsp>
                        <wps:cNvPr id="216" name="Shape 216"/>
                        <wps:cNvSpPr/>
                        <wps:spPr>
                          <a:xfrm>
                            <a:off x="0" y="0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30480">
                                <a:moveTo>
                                  <a:pt x="6096" y="0"/>
                                </a:moveTo>
                                <a:lnTo>
                                  <a:pt x="22860" y="0"/>
                                </a:lnTo>
                                <a:lnTo>
                                  <a:pt x="30480" y="6096"/>
                                </a:lnTo>
                                <a:lnTo>
                                  <a:pt x="30480" y="22860"/>
                                </a:lnTo>
                                <a:lnTo>
                                  <a:pt x="22860" y="30480"/>
                                </a:lnTo>
                                <a:lnTo>
                                  <a:pt x="6096" y="30480"/>
                                </a:lnTo>
                                <a:lnTo>
                                  <a:pt x="0" y="22860"/>
                                </a:lnTo>
                                <a:lnTo>
                                  <a:pt x="0" y="6096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217"/>
                        <wps:cNvSpPr/>
                        <wps:spPr>
                          <a:xfrm>
                            <a:off x="0" y="0"/>
                            <a:ext cx="30480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30480">
                                <a:moveTo>
                                  <a:pt x="30480" y="15240"/>
                                </a:moveTo>
                                <a:lnTo>
                                  <a:pt x="30480" y="22860"/>
                                </a:lnTo>
                                <a:lnTo>
                                  <a:pt x="22860" y="30480"/>
                                </a:lnTo>
                                <a:lnTo>
                                  <a:pt x="6096" y="30480"/>
                                </a:lnTo>
                                <a:lnTo>
                                  <a:pt x="0" y="22860"/>
                                </a:lnTo>
                                <a:lnTo>
                                  <a:pt x="0" y="6096"/>
                                </a:lnTo>
                                <a:lnTo>
                                  <a:pt x="6096" y="0"/>
                                </a:lnTo>
                                <a:lnTo>
                                  <a:pt x="22860" y="0"/>
                                </a:lnTo>
                                <a:lnTo>
                                  <a:pt x="30480" y="6096"/>
                                </a:lnTo>
                                <a:lnTo>
                                  <a:pt x="30480" y="15240"/>
                                </a:lnTo>
                                <a:close/>
                              </a:path>
                            </a:pathLst>
                          </a:custGeom>
                          <a:ln w="762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572" style="width:2.4pt;height:2.40005pt;mso-position-horizontal-relative:char;mso-position-vertical-relative:line" coordsize="304,304">
                <v:shape id="Shape 216" style="position:absolute;width:304;height:304;left:0;top:0;" coordsize="30480,30480" path="m6096,0l22860,0l30480,6096l30480,22860l22860,30480l6096,30480l0,22860l0,6096l6096,0x">
                  <v:stroke weight="0pt" endcap="flat" joinstyle="miter" miterlimit="10" on="false" color="#000000" opacity="0"/>
                  <v:fill on="true" color="#000000"/>
                </v:shape>
                <v:shape id="Shape 217" style="position:absolute;width:304;height:304;left:0;top:0;" coordsize="30480,30480" path="m30480,15240l30480,22860l22860,30480l6096,30480l0,22860l0,6096l6096,0l22860,0l30480,6096l30480,15240x">
                  <v:stroke weight="0.6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não colocar nenhuma pontuação. </w:t>
      </w:r>
    </w:p>
    <w:p w:rsidR="00A36669" w:rsidRDefault="00BB38E1" w:rsidP="00DB452D">
      <w:pPr>
        <w:spacing w:after="52" w:line="259" w:lineRule="auto"/>
        <w:ind w:left="0" w:right="14" w:firstLine="0"/>
        <w:jc w:val="left"/>
      </w:pPr>
      <w:r>
        <w:t xml:space="preserve"> </w:t>
      </w:r>
    </w:p>
    <w:p w:rsidR="00A36669" w:rsidRPr="00DB452D" w:rsidRDefault="00BB38E1" w:rsidP="00DB452D">
      <w:pPr>
        <w:spacing w:after="0" w:line="259" w:lineRule="auto"/>
        <w:ind w:left="0" w:right="14" w:firstLine="0"/>
        <w:jc w:val="center"/>
        <w:rPr>
          <w:b/>
        </w:rPr>
      </w:pPr>
      <w:r w:rsidRPr="00DB452D">
        <w:rPr>
          <w:b/>
        </w:rPr>
        <w:lastRenderedPageBreak/>
        <w:t>Tabela 1 – Rol de possíveis ocorrências da execução do contrato</w:t>
      </w:r>
    </w:p>
    <w:p w:rsidR="00A36669" w:rsidRDefault="00BB38E1" w:rsidP="00DB452D">
      <w:pPr>
        <w:spacing w:after="185" w:line="259" w:lineRule="auto"/>
        <w:ind w:left="0" w:right="14" w:firstLine="0"/>
        <w:jc w:val="left"/>
        <w:rPr>
          <w:sz w:val="20"/>
        </w:rPr>
      </w:pPr>
      <w:r>
        <w:rPr>
          <w:sz w:val="20"/>
        </w:rPr>
        <w:t xml:space="preserve"> </w:t>
      </w:r>
    </w:p>
    <w:tbl>
      <w:tblPr>
        <w:tblW w:w="924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5219"/>
        <w:gridCol w:w="997"/>
        <w:gridCol w:w="1003"/>
        <w:gridCol w:w="1008"/>
      </w:tblGrid>
      <w:tr w:rsidR="00242898" w:rsidRPr="00242898" w:rsidTr="00242898">
        <w:trPr>
          <w:trHeight w:val="510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2A2A2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0"/>
                <w:szCs w:val="20"/>
              </w:rPr>
            </w:pPr>
            <w:r w:rsidRPr="00242898">
              <w:rPr>
                <w:b/>
                <w:bCs/>
                <w:sz w:val="20"/>
              </w:rPr>
              <w:t xml:space="preserve">Grau de relevância 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2A2A2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0"/>
                <w:szCs w:val="20"/>
              </w:rPr>
            </w:pPr>
            <w:r w:rsidRPr="00242898">
              <w:rPr>
                <w:b/>
                <w:bCs/>
                <w:sz w:val="20"/>
              </w:rPr>
              <w:t xml:space="preserve">Possível ocorrência 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2A2A2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0"/>
                <w:szCs w:val="20"/>
              </w:rPr>
            </w:pPr>
            <w:r w:rsidRPr="00242898">
              <w:rPr>
                <w:b/>
                <w:bCs/>
                <w:sz w:val="20"/>
              </w:rPr>
              <w:t xml:space="preserve">Sim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2A2A2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0"/>
                <w:szCs w:val="20"/>
              </w:rPr>
            </w:pPr>
            <w:r w:rsidRPr="00242898">
              <w:rPr>
                <w:b/>
                <w:bCs/>
                <w:sz w:val="20"/>
              </w:rPr>
              <w:t xml:space="preserve">Não 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2A2A2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0"/>
                <w:szCs w:val="20"/>
              </w:rPr>
            </w:pPr>
            <w:r w:rsidRPr="00242898">
              <w:rPr>
                <w:b/>
                <w:bCs/>
                <w:sz w:val="20"/>
              </w:rPr>
              <w:t xml:space="preserve">Pontos </w:t>
            </w:r>
          </w:p>
        </w:tc>
      </w:tr>
      <w:tr w:rsidR="00242898" w:rsidRPr="00242898" w:rsidTr="00242898">
        <w:trPr>
          <w:trHeight w:val="51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ALTO 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>Deixar de cumprir prazo estabelecidos pelo Contrato ou determinado pela FISCALIZAÇÃO para o adimplemento de obrigação.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</w:tr>
      <w:tr w:rsidR="00242898" w:rsidRPr="00242898" w:rsidTr="00242898">
        <w:trPr>
          <w:trHeight w:val="51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ALTO 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Não providenciar tempestivamente a cobertura dos postos/ reposição de funcionários faltosos, se necessário.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</w:tr>
      <w:tr w:rsidR="00242898" w:rsidRPr="00242898" w:rsidTr="00242898">
        <w:trPr>
          <w:trHeight w:val="51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ALTO 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Deixar de fornecer uniformes, materiais e/ou equipamentos conforme proposta comercial da empresa contratada.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</w:tr>
      <w:tr w:rsidR="00242898" w:rsidRPr="00242898" w:rsidTr="00242898">
        <w:trPr>
          <w:trHeight w:val="51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ALTO 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Deixar de realizar o pagamento dos salários nas datas previstas em lei ou em convenção coletiva de trabalho.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</w:tr>
      <w:tr w:rsidR="00242898" w:rsidRPr="00242898" w:rsidTr="00242898">
        <w:trPr>
          <w:trHeight w:val="51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ALTO 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Deixar de realizar o recolhimento das contribuições relativas ao FGTS de seus funcionários, conforme exigências trabalhistas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</w:tr>
      <w:tr w:rsidR="00242898" w:rsidRPr="00242898" w:rsidTr="00242898">
        <w:trPr>
          <w:trHeight w:val="51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ALTO 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>Deixar de realizar o recolhimento das contribuições previdenciárias de seus funcionários, conforme exigências trabalhistas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</w:tr>
      <w:tr w:rsidR="00242898" w:rsidRPr="00242898" w:rsidTr="00242898">
        <w:trPr>
          <w:trHeight w:val="76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ALTO 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Deixar de realizar o pagamento de auxílio- alimentação a seus funcionários nas datas previstas em lei ou em convenção coletiva de trabalho.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</w:tr>
      <w:tr w:rsidR="00242898" w:rsidRPr="00242898" w:rsidTr="00242898">
        <w:trPr>
          <w:trHeight w:val="76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ALTO 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Deixar de realizar o pagamento do vale transporte de seus funcionários nas datas previstas em lei ou em convenção coletiva de trabalho.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</w:tr>
      <w:tr w:rsidR="00242898" w:rsidRPr="00242898" w:rsidTr="00242898">
        <w:trPr>
          <w:trHeight w:val="51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ALTO 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Deixar de entregar com presteza e integralidade documentação exigida no contrato ou solicitada pela Fiscalização.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</w:tr>
      <w:tr w:rsidR="00242898" w:rsidRPr="00242898" w:rsidTr="00242898">
        <w:trPr>
          <w:trHeight w:val="76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MÉDIO 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>Deixar de comunicar à Fiscalização qualquer anormalidade verificada, inclusive de ordem funcional, para que sejam adotadas as regularizações necessárias.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</w:tr>
      <w:tr w:rsidR="00242898" w:rsidRPr="00242898" w:rsidTr="00242898">
        <w:trPr>
          <w:trHeight w:val="51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MÉDIO 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Permitir situação que crie a possibilidade de causar dano físico, lesão corporal ou consequências letais.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</w:tr>
      <w:tr w:rsidR="00242898" w:rsidRPr="00242898" w:rsidTr="00242898">
        <w:trPr>
          <w:trHeight w:val="51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MÉDIO 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>Apresentação dentro do prazo de notas fiscais/relatórios de entrega dos materiais e equipamentos necessários à execução dos serviços.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</w:tr>
      <w:tr w:rsidR="00242898" w:rsidRPr="00242898" w:rsidTr="00242898">
        <w:trPr>
          <w:trHeight w:val="51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MÉDIO 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Reclamação formal da prestação dos serviços, feita por servidor ou usuário em geral, após análise da fiscalização.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</w:tr>
      <w:tr w:rsidR="00242898" w:rsidRPr="00242898" w:rsidTr="00242898">
        <w:trPr>
          <w:trHeight w:val="51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MÉDIO 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Manter funcionário sem qualificação para executar os serviços contratados.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</w:tr>
      <w:tr w:rsidR="00242898" w:rsidRPr="00242898" w:rsidTr="00242898">
        <w:trPr>
          <w:trHeight w:val="300"/>
        </w:trPr>
        <w:tc>
          <w:tcPr>
            <w:tcW w:w="8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2A2A2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0"/>
                <w:szCs w:val="20"/>
              </w:rPr>
            </w:pPr>
            <w:r w:rsidRPr="00242898">
              <w:rPr>
                <w:b/>
                <w:bCs/>
                <w:sz w:val="20"/>
              </w:rPr>
              <w:t>Total de Pontos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42898" w:rsidRPr="00242898" w:rsidRDefault="00242898" w:rsidP="00242898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42898">
              <w:rPr>
                <w:sz w:val="20"/>
              </w:rPr>
              <w:t xml:space="preserve"> </w:t>
            </w:r>
          </w:p>
        </w:tc>
      </w:tr>
    </w:tbl>
    <w:p w:rsidR="00242898" w:rsidRDefault="00242898" w:rsidP="00DB452D">
      <w:pPr>
        <w:spacing w:after="185" w:line="259" w:lineRule="auto"/>
        <w:ind w:left="0" w:right="14" w:firstLine="0"/>
        <w:jc w:val="left"/>
      </w:pPr>
    </w:p>
    <w:p w:rsidR="00A36669" w:rsidRDefault="00BB38E1" w:rsidP="00DB452D">
      <w:pPr>
        <w:spacing w:after="0" w:line="259" w:lineRule="auto"/>
        <w:ind w:left="0" w:right="14" w:firstLine="0"/>
        <w:jc w:val="left"/>
      </w:pPr>
      <w:r>
        <w:rPr>
          <w:sz w:val="20"/>
        </w:rPr>
        <w:t xml:space="preserve"> </w:t>
      </w:r>
    </w:p>
    <w:p w:rsidR="00A36669" w:rsidRDefault="00BB38E1" w:rsidP="00DB452D">
      <w:pPr>
        <w:spacing w:after="98" w:line="331" w:lineRule="auto"/>
        <w:ind w:left="0" w:right="14"/>
      </w:pPr>
      <w:r>
        <w:t xml:space="preserve">De acordo com a pontuação obtida na Tabela 1, anterior, deve-se verificar, conforme indicador a seguir, se haverá algum ajuste no pagamento da Nota Fiscal. </w:t>
      </w:r>
    </w:p>
    <w:p w:rsidR="00E1244F" w:rsidRDefault="00E1244F" w:rsidP="00DB452D">
      <w:pPr>
        <w:spacing w:after="98" w:line="331" w:lineRule="auto"/>
        <w:ind w:left="0" w:right="14"/>
      </w:pPr>
    </w:p>
    <w:p w:rsidR="00E1244F" w:rsidRDefault="00E1244F" w:rsidP="00DB452D">
      <w:pPr>
        <w:spacing w:after="98" w:line="331" w:lineRule="auto"/>
        <w:ind w:left="0" w:right="14"/>
      </w:pPr>
    </w:p>
    <w:p w:rsidR="00E1244F" w:rsidRDefault="00E1244F" w:rsidP="00DB452D">
      <w:pPr>
        <w:spacing w:after="98" w:line="331" w:lineRule="auto"/>
        <w:ind w:left="0" w:right="14"/>
      </w:pPr>
    </w:p>
    <w:p w:rsidR="00E1244F" w:rsidRDefault="00E1244F" w:rsidP="00DB452D">
      <w:pPr>
        <w:spacing w:after="98" w:line="331" w:lineRule="auto"/>
        <w:ind w:left="0" w:right="14"/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946"/>
      </w:tblGrid>
      <w:tr w:rsidR="00E1244F" w:rsidRPr="00E1244F" w:rsidTr="00E1244F">
        <w:trPr>
          <w:trHeight w:val="30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0"/>
                <w:szCs w:val="20"/>
              </w:rPr>
            </w:pPr>
            <w:r w:rsidRPr="00E1244F">
              <w:rPr>
                <w:b/>
                <w:bCs/>
                <w:sz w:val="20"/>
              </w:rPr>
              <w:lastRenderedPageBreak/>
              <w:t xml:space="preserve">INDICADOR 1 – Ocorrências cometidas da Tabela 1 </w:t>
            </w:r>
          </w:p>
        </w:tc>
      </w:tr>
      <w:tr w:rsidR="00E1244F" w:rsidRPr="00E1244F" w:rsidTr="00E1244F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Item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Descrição </w:t>
            </w:r>
          </w:p>
        </w:tc>
      </w:tr>
      <w:tr w:rsidR="00E1244F" w:rsidRPr="00E1244F" w:rsidTr="00E1244F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Finalidade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>Garantir a eficiência, eficácia e efetividade do cumprimento dos serviços conforme Termo de Referência (TR).</w:t>
            </w:r>
          </w:p>
        </w:tc>
      </w:tr>
      <w:tr w:rsidR="00E1244F" w:rsidRPr="00E1244F" w:rsidTr="00E1244F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Meta a cumprir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100% dos serviços executados, sem a existência de ocorrências. </w:t>
            </w:r>
          </w:p>
        </w:tc>
      </w:tr>
      <w:tr w:rsidR="00E1244F" w:rsidRPr="00E1244F" w:rsidTr="00E1244F">
        <w:trPr>
          <w:trHeight w:val="300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Instrumento de medição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  <w:szCs w:val="20"/>
              </w:rPr>
              <w:t>Folha de ponto;</w:t>
            </w:r>
          </w:p>
        </w:tc>
      </w:tr>
      <w:tr w:rsidR="00E1244F" w:rsidRPr="00E1244F" w:rsidTr="00E1244F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  <w:szCs w:val="20"/>
              </w:rPr>
              <w:t>Controle de materiais;</w:t>
            </w:r>
          </w:p>
        </w:tc>
      </w:tr>
      <w:tr w:rsidR="00E1244F" w:rsidRPr="00E1244F" w:rsidTr="00E1244F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  <w:szCs w:val="20"/>
              </w:rPr>
              <w:t>Certidões negativas;</w:t>
            </w:r>
          </w:p>
        </w:tc>
      </w:tr>
      <w:tr w:rsidR="00E1244F" w:rsidRPr="00E1244F" w:rsidTr="00E1244F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  <w:szCs w:val="20"/>
              </w:rPr>
              <w:t>Demais documentos necessários a emissão da nota fiscal.</w:t>
            </w:r>
          </w:p>
        </w:tc>
      </w:tr>
      <w:tr w:rsidR="00E1244F" w:rsidRPr="00E1244F" w:rsidTr="00E1244F">
        <w:trPr>
          <w:trHeight w:val="765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Forma de acompanhamento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  <w:szCs w:val="20"/>
              </w:rPr>
              <w:t xml:space="preserve">O fiscal técnico fará conferências e averiguações utilizando- se dos instrumentos de medição citados; O fiscal técnico criará planilha de controle de a qual deverá ser preenchida diariamente, a fim de verificar se está havendo descumprimento no serviço; e </w:t>
            </w:r>
          </w:p>
        </w:tc>
      </w:tr>
      <w:tr w:rsidR="00E1244F" w:rsidRPr="00E1244F" w:rsidTr="00E1244F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  <w:szCs w:val="20"/>
              </w:rPr>
              <w:t xml:space="preserve">O fiscal fará a aferição da execução dos serviços conforme Tabela 1. </w:t>
            </w:r>
          </w:p>
        </w:tc>
      </w:tr>
      <w:tr w:rsidR="00E1244F" w:rsidRPr="00E1244F" w:rsidTr="00E1244F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Periodicidade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Mensal </w:t>
            </w:r>
          </w:p>
        </w:tc>
      </w:tr>
      <w:tr w:rsidR="00E1244F" w:rsidRPr="00E1244F" w:rsidTr="00E1244F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Mecanismo de Cálculo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>O total de pontos das ocorrências de faltas cometidas mensalmente, quando houver, refletirá o percentual do não atingimento da meta (%) e em glosas na fatura mensal, se for o caso.</w:t>
            </w:r>
          </w:p>
        </w:tc>
      </w:tr>
      <w:tr w:rsidR="00E1244F" w:rsidRPr="00E1244F" w:rsidTr="00E1244F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Início de Vigência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Data da assinatura do contrato. </w:t>
            </w:r>
          </w:p>
        </w:tc>
      </w:tr>
      <w:tr w:rsidR="00E1244F" w:rsidRPr="00E1244F" w:rsidTr="00E1244F">
        <w:trPr>
          <w:trHeight w:val="300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  <w:szCs w:val="20"/>
              </w:rPr>
              <w:t>Faixas de ajuste no pagamento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 X ≤ 3 = Pagamento de 100% do valor da fatura </w:t>
            </w:r>
          </w:p>
        </w:tc>
      </w:tr>
      <w:tr w:rsidR="00E1244F" w:rsidRPr="00E1244F" w:rsidTr="00E1244F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 </w:t>
            </w:r>
          </w:p>
        </w:tc>
      </w:tr>
      <w:tr w:rsidR="00E1244F" w:rsidRPr="00E1244F" w:rsidTr="00E1244F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 4 ≤ X ≤ 6 = Pagamento de 95% do valor da fatura </w:t>
            </w:r>
          </w:p>
        </w:tc>
      </w:tr>
      <w:tr w:rsidR="00E1244F" w:rsidRPr="00E1244F" w:rsidTr="00E1244F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 </w:t>
            </w:r>
          </w:p>
        </w:tc>
      </w:tr>
      <w:tr w:rsidR="00E1244F" w:rsidRPr="00E1244F" w:rsidTr="00E1244F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 7 ≤ X ≤ 9 = Pagamento de 90% do valor da fatura </w:t>
            </w:r>
          </w:p>
        </w:tc>
      </w:tr>
      <w:tr w:rsidR="00E1244F" w:rsidRPr="00E1244F" w:rsidTr="00E1244F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 </w:t>
            </w:r>
          </w:p>
        </w:tc>
      </w:tr>
      <w:tr w:rsidR="00E1244F" w:rsidRPr="00E1244F" w:rsidTr="00E1244F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 10 ≤ X ≤ 12 = Pagamento de 85% do valor da Nota Fiscal </w:t>
            </w:r>
          </w:p>
        </w:tc>
      </w:tr>
      <w:tr w:rsidR="00E1244F" w:rsidRPr="00E1244F" w:rsidTr="00E1244F">
        <w:trPr>
          <w:trHeight w:val="300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Sanções 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 1 ≤ X ≤ 9 – aplicar </w:t>
            </w:r>
          </w:p>
        </w:tc>
      </w:tr>
      <w:tr w:rsidR="00E1244F" w:rsidRPr="00E1244F" w:rsidTr="00E1244F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Advertência e/ou Notificações, quando for o caso. </w:t>
            </w:r>
          </w:p>
        </w:tc>
      </w:tr>
      <w:tr w:rsidR="00E1244F" w:rsidRPr="00E1244F" w:rsidTr="00E1244F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 </w:t>
            </w:r>
          </w:p>
        </w:tc>
      </w:tr>
      <w:tr w:rsidR="00E1244F" w:rsidRPr="00E1244F" w:rsidTr="00E1244F">
        <w:trPr>
          <w:trHeight w:val="51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 10 ≤ X ≤ 12 – aplicar Advertência e Multa conforme cláusula das sanções do Contrato. </w:t>
            </w:r>
          </w:p>
        </w:tc>
      </w:tr>
      <w:tr w:rsidR="00E1244F" w:rsidRPr="00E1244F" w:rsidTr="00E1244F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 </w:t>
            </w:r>
          </w:p>
        </w:tc>
      </w:tr>
      <w:tr w:rsidR="00E1244F" w:rsidRPr="00E1244F" w:rsidTr="00E1244F">
        <w:trPr>
          <w:trHeight w:val="51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 Ocorrência de pontuação acima de 12 pontos, caracterizar- se </w:t>
            </w:r>
            <w:proofErr w:type="spellStart"/>
            <w:r w:rsidRPr="00E1244F">
              <w:rPr>
                <w:sz w:val="20"/>
              </w:rPr>
              <w:t>á</w:t>
            </w:r>
            <w:proofErr w:type="spellEnd"/>
            <w:r w:rsidRPr="00E1244F">
              <w:rPr>
                <w:sz w:val="20"/>
              </w:rPr>
              <w:t xml:space="preserve"> inexecução parcial, podendo ocorrer a rescisão unilateral </w:t>
            </w:r>
          </w:p>
        </w:tc>
      </w:tr>
      <w:tr w:rsidR="00E1244F" w:rsidRPr="00E1244F" w:rsidTr="00E1244F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Observações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 xml:space="preserve">(Espaço para o fiscal do contrato descrever a(s) ocorrências, ou evidenciar que não houve ocorrências no referido mês) </w:t>
            </w:r>
          </w:p>
        </w:tc>
      </w:tr>
      <w:tr w:rsidR="00E1244F" w:rsidRPr="00E1244F" w:rsidTr="00E1244F">
        <w:trPr>
          <w:trHeight w:val="10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>Tendo ocorrências dentro da tolerância segue no quadro ao lado o valor mensal do contrato com pontuação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4F" w:rsidRPr="00E1244F" w:rsidRDefault="00E1244F" w:rsidP="00E1244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E1244F">
              <w:rPr>
                <w:sz w:val="20"/>
              </w:rPr>
              <w:t>R$ 0,00</w:t>
            </w:r>
          </w:p>
        </w:tc>
      </w:tr>
    </w:tbl>
    <w:p w:rsidR="00E1244F" w:rsidRDefault="00E1244F" w:rsidP="00DB452D">
      <w:pPr>
        <w:spacing w:after="98" w:line="331" w:lineRule="auto"/>
        <w:ind w:left="0" w:right="14"/>
      </w:pPr>
    </w:p>
    <w:p w:rsidR="00A36669" w:rsidRDefault="00BB38E1" w:rsidP="00DB452D">
      <w:pPr>
        <w:spacing w:after="68" w:line="259" w:lineRule="auto"/>
        <w:ind w:left="0" w:right="14" w:firstLine="0"/>
        <w:jc w:val="left"/>
      </w:pPr>
      <w:r>
        <w:rPr>
          <w:sz w:val="15"/>
        </w:rPr>
        <w:t xml:space="preserve"> </w:t>
      </w:r>
    </w:p>
    <w:p w:rsidR="00A36669" w:rsidRDefault="00BB38E1" w:rsidP="00BB38E1">
      <w:pPr>
        <w:spacing w:after="0" w:line="259" w:lineRule="auto"/>
        <w:ind w:left="0" w:right="14" w:firstLine="0"/>
        <w:jc w:val="center"/>
      </w:pPr>
      <w:r>
        <w:t xml:space="preserve">Natal - RN, ___ de ________________ </w:t>
      </w:r>
      <w:proofErr w:type="spellStart"/>
      <w:r>
        <w:t>de</w:t>
      </w:r>
      <w:proofErr w:type="spellEnd"/>
      <w:r>
        <w:t xml:space="preserve"> ______.</w:t>
      </w:r>
    </w:p>
    <w:p w:rsidR="00A36669" w:rsidRDefault="00A36669" w:rsidP="00BB38E1">
      <w:pPr>
        <w:spacing w:after="0" w:line="259" w:lineRule="auto"/>
        <w:ind w:left="0" w:right="14" w:firstLine="0"/>
        <w:jc w:val="center"/>
      </w:pPr>
    </w:p>
    <w:p w:rsidR="00A36669" w:rsidRDefault="00A36669" w:rsidP="00BB38E1">
      <w:pPr>
        <w:spacing w:after="97" w:line="259" w:lineRule="auto"/>
        <w:ind w:left="0" w:right="14" w:firstLine="0"/>
        <w:jc w:val="center"/>
      </w:pPr>
    </w:p>
    <w:p w:rsidR="00A36669" w:rsidRDefault="00BB38E1" w:rsidP="00BB38E1">
      <w:pPr>
        <w:spacing w:after="201" w:line="259" w:lineRule="auto"/>
        <w:ind w:left="0" w:right="14" w:firstLine="0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586228" cy="9144"/>
                <wp:effectExtent l="0" t="0" r="0" b="0"/>
                <wp:docPr id="11613" name="Group 116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6228" cy="9144"/>
                          <a:chOff x="0" y="0"/>
                          <a:chExt cx="2586228" cy="9144"/>
                        </a:xfrm>
                      </wpg:grpSpPr>
                      <wps:wsp>
                        <wps:cNvPr id="700" name="Shape 700"/>
                        <wps:cNvSpPr/>
                        <wps:spPr>
                          <a:xfrm>
                            <a:off x="0" y="0"/>
                            <a:ext cx="25862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6228">
                                <a:moveTo>
                                  <a:pt x="0" y="0"/>
                                </a:moveTo>
                                <a:lnTo>
                                  <a:pt x="2586228" y="0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613" style="width:203.64pt;height:0.72pt;mso-position-horizontal-relative:char;mso-position-vertical-relative:line" coordsize="25862,91">
                <v:shape id="Shape 700" style="position:absolute;width:25862;height:0;left:0;top:0;" coordsize="2586228,0" path="m0,0l2586228,0">
                  <v:stroke weight="0.72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A36669" w:rsidRDefault="00BB38E1" w:rsidP="00BB38E1">
      <w:pPr>
        <w:spacing w:after="0" w:line="259" w:lineRule="auto"/>
        <w:ind w:left="0" w:right="14" w:firstLine="0"/>
        <w:jc w:val="center"/>
      </w:pPr>
      <w:r>
        <w:t>Nome do fiscal</w:t>
      </w:r>
    </w:p>
    <w:sectPr w:rsidR="00A36669" w:rsidSect="00DB452D">
      <w:pgSz w:w="11906" w:h="16838"/>
      <w:pgMar w:top="1417" w:right="1701" w:bottom="1417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A813F8"/>
    <w:multiLevelType w:val="hybridMultilevel"/>
    <w:tmpl w:val="76D2FC8A"/>
    <w:lvl w:ilvl="0" w:tplc="EED4E270">
      <w:start w:val="1"/>
      <w:numFmt w:val="bullet"/>
      <w:lvlText w:val="-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9A4B82">
      <w:start w:val="1"/>
      <w:numFmt w:val="bullet"/>
      <w:lvlText w:val="o"/>
      <w:lvlJc w:val="left"/>
      <w:pPr>
        <w:ind w:left="1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FC297A">
      <w:start w:val="1"/>
      <w:numFmt w:val="bullet"/>
      <w:lvlText w:val="▪"/>
      <w:lvlJc w:val="left"/>
      <w:pPr>
        <w:ind w:left="2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5EB9C0">
      <w:start w:val="1"/>
      <w:numFmt w:val="bullet"/>
      <w:lvlText w:val="•"/>
      <w:lvlJc w:val="left"/>
      <w:pPr>
        <w:ind w:left="3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FAD93C">
      <w:start w:val="1"/>
      <w:numFmt w:val="bullet"/>
      <w:lvlText w:val="o"/>
      <w:lvlJc w:val="left"/>
      <w:pPr>
        <w:ind w:left="4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7E9364">
      <w:start w:val="1"/>
      <w:numFmt w:val="bullet"/>
      <w:lvlText w:val="▪"/>
      <w:lvlJc w:val="left"/>
      <w:pPr>
        <w:ind w:left="4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E0E7FC">
      <w:start w:val="1"/>
      <w:numFmt w:val="bullet"/>
      <w:lvlText w:val="•"/>
      <w:lvlJc w:val="left"/>
      <w:pPr>
        <w:ind w:left="5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F4CB94">
      <w:start w:val="1"/>
      <w:numFmt w:val="bullet"/>
      <w:lvlText w:val="o"/>
      <w:lvlJc w:val="left"/>
      <w:pPr>
        <w:ind w:left="6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D20ED8">
      <w:start w:val="1"/>
      <w:numFmt w:val="bullet"/>
      <w:lvlText w:val="▪"/>
      <w:lvlJc w:val="left"/>
      <w:pPr>
        <w:ind w:left="6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669"/>
    <w:rsid w:val="00242898"/>
    <w:rsid w:val="00453D9D"/>
    <w:rsid w:val="00A36669"/>
    <w:rsid w:val="00BB38E1"/>
    <w:rsid w:val="00DB452D"/>
    <w:rsid w:val="00E1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573F54-F436-4192-B1E6-F2F5FC837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4" w:line="252" w:lineRule="auto"/>
      <w:ind w:left="867" w:right="17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5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885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IFRN</Company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Ives Bruno de Lima Silva</dc:creator>
  <cp:keywords/>
  <cp:lastModifiedBy>Ives Bruno de Lima Silva</cp:lastModifiedBy>
  <cp:revision>4</cp:revision>
  <dcterms:created xsi:type="dcterms:W3CDTF">2025-05-08T15:28:00Z</dcterms:created>
  <dcterms:modified xsi:type="dcterms:W3CDTF">2025-07-09T12:29:00Z</dcterms:modified>
</cp:coreProperties>
</file>