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00D94" w14:textId="06F7C5E2" w:rsidR="007162B7" w:rsidRDefault="007162B7" w:rsidP="007162B7">
      <w:pPr>
        <w:shd w:val="clear" w:color="auto" w:fill="C2D69B" w:themeFill="accent3" w:themeFillTint="99"/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ANEXO III – MINUTA DA ATA DO CONTRATO</w:t>
      </w:r>
    </w:p>
    <w:p w14:paraId="2E05C507" w14:textId="77777777" w:rsidR="007162B7" w:rsidRPr="004827F2" w:rsidRDefault="007162B7" w:rsidP="007162B7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MODELO DE 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SERVIÇOS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SEM</w:t>
      </w:r>
      <w:r w:rsidRPr="00470DF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REGIME DE DEDICAÇÃO EXCLUSIVA DE MÃO DE OBRA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LICITAÇÃO</w:t>
      </w:r>
    </w:p>
    <w:p w14:paraId="2E64645A" w14:textId="77777777" w:rsidR="007162B7" w:rsidRPr="00F034E9" w:rsidRDefault="007162B7" w:rsidP="007162B7">
      <w:pPr>
        <w:pStyle w:val="Ttulo3"/>
        <w:shd w:val="clear" w:color="auto" w:fill="FFFFFF"/>
        <w:spacing w:before="0"/>
        <w:jc w:val="center"/>
        <w:rPr>
          <w:rFonts w:ascii="Arial" w:hAnsi="Arial" w:cs="Arial"/>
          <w:color w:val="062601"/>
          <w:sz w:val="20"/>
          <w:szCs w:val="20"/>
        </w:rPr>
      </w:pPr>
      <w:r w:rsidRPr="004827F2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11A9298" wp14:editId="73768D02">
            <wp:simplePos x="0" y="0"/>
            <wp:positionH relativeFrom="margin">
              <wp:posOffset>2818130</wp:posOffset>
            </wp:positionH>
            <wp:positionV relativeFrom="paragraph">
              <wp:posOffset>64135</wp:posOffset>
            </wp:positionV>
            <wp:extent cx="737870" cy="805815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0F5C">
        <w:rPr>
          <w:rFonts w:cstheme="majorHAnsi"/>
          <w:b/>
          <w:color w:val="auto"/>
        </w:rPr>
        <w:t xml:space="preserve"> </w:t>
      </w:r>
      <w:r w:rsidRPr="00F034E9">
        <w:rPr>
          <w:rFonts w:ascii="Arial" w:hAnsi="Arial" w:cs="Arial"/>
          <w:b/>
          <w:color w:val="auto"/>
          <w:sz w:val="20"/>
          <w:szCs w:val="20"/>
        </w:rPr>
        <w:t>I</w:t>
      </w:r>
      <w:r w:rsidRPr="00F034E9">
        <w:rPr>
          <w:rFonts w:ascii="Arial" w:hAnsi="Arial" w:cs="Arial"/>
          <w:color w:val="auto"/>
          <w:sz w:val="20"/>
          <w:szCs w:val="20"/>
        </w:rPr>
        <w:t xml:space="preserve">nstituto Federal </w:t>
      </w:r>
      <w:r w:rsidRPr="00F034E9">
        <w:rPr>
          <w:rFonts w:ascii="Arial" w:hAnsi="Arial" w:cs="Arial"/>
          <w:color w:val="062601"/>
          <w:sz w:val="20"/>
          <w:szCs w:val="20"/>
        </w:rPr>
        <w:t>de Educação, Ciência e Tecnologia do Rio Grande do Norte</w:t>
      </w:r>
    </w:p>
    <w:p w14:paraId="5C6A9D1F" w14:textId="77777777" w:rsidR="007162B7" w:rsidRPr="00F034E9" w:rsidRDefault="007162B7" w:rsidP="007162B7">
      <w:pPr>
        <w:jc w:val="center"/>
        <w:rPr>
          <w:rFonts w:ascii="Arial" w:eastAsiaTheme="majorEastAsia" w:hAnsi="Arial" w:cs="Arial"/>
          <w:color w:val="062601"/>
          <w:sz w:val="20"/>
          <w:szCs w:val="20"/>
        </w:rPr>
      </w:pPr>
      <w:r w:rsidRPr="00F034E9">
        <w:rPr>
          <w:rFonts w:ascii="Arial" w:eastAsiaTheme="majorEastAsia" w:hAnsi="Arial" w:cs="Arial"/>
          <w:color w:val="062601"/>
          <w:sz w:val="20"/>
          <w:szCs w:val="20"/>
        </w:rPr>
        <w:t>(Processo Administrativo n° 23426.000288.2025-83)</w:t>
      </w:r>
    </w:p>
    <w:p w14:paraId="446BDAFD" w14:textId="77777777" w:rsidR="007162B7" w:rsidRDefault="007162B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</w:p>
    <w:p w14:paraId="019E6261" w14:textId="4FC24685" w:rsidR="00CB46FC" w:rsidRPr="005F295F" w:rsidRDefault="007162B7" w:rsidP="007162B7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/>
        <w:jc w:val="both"/>
        <w:rPr>
          <w:rFonts w:ascii="Arial" w:hAnsi="Arial" w:cs="Arial"/>
          <w:sz w:val="20"/>
          <w:szCs w:val="20"/>
        </w:rPr>
      </w:pPr>
      <w:r w:rsidRPr="00372528">
        <w:rPr>
          <w:rFonts w:ascii="Arial" w:hAnsi="Arial" w:cs="Arial"/>
          <w:sz w:val="20"/>
          <w:szCs w:val="20"/>
        </w:rPr>
        <w:t xml:space="preserve">O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Instituto Federal de Educação, Ciência e Tecnologia do Rio Grande do Norte</w:t>
      </w:r>
      <w:r w:rsidRPr="002B03D0">
        <w:rPr>
          <w:rFonts w:ascii="Arial" w:eastAsia="Arial" w:hAnsi="Arial" w:cs="Arial"/>
          <w:iCs/>
          <w:color w:val="000000" w:themeColor="text1"/>
          <w:sz w:val="20"/>
          <w:szCs w:val="20"/>
        </w:rPr>
        <w:t>,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 xml:space="preserve"> por intermédio do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Campus Nova Cruz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com sede na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Avenida José Rodrigues de Aquino Filho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nº 640, RN-120, Bairro Alto da Santa Luzia na cidade 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Nova Cruz/RN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inscrito(a) no CNPJ sob o nº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10.877.412/0015-63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neste ato representado pelo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Diretor Geral Allan Nilson de Sousa Dantas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nomeado(a) pela Portaria nº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2304/2024 – RE/IFRN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23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 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 xml:space="preserve">dezembro 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>2024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>, publicada no</w:t>
      </w:r>
      <w:r w:rsidRPr="002B03D0">
        <w:rPr>
          <w:rFonts w:ascii="Arial" w:eastAsia="Arial" w:hAnsi="Arial" w:cs="Arial"/>
          <w:iCs/>
          <w:color w:val="000000" w:themeColor="text1"/>
          <w:sz w:val="20"/>
          <w:szCs w:val="20"/>
        </w:rPr>
        <w:t xml:space="preserve"> DOU 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 xml:space="preserve">20 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Pr="002B03D0">
        <w:rPr>
          <w:rFonts w:ascii="Arial" w:hAnsi="Arial" w:cs="Arial"/>
          <w:color w:val="000000" w:themeColor="text1"/>
          <w:sz w:val="20"/>
          <w:szCs w:val="20"/>
        </w:rPr>
        <w:t xml:space="preserve">12 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de </w:t>
      </w:r>
      <w:r w:rsidRPr="007162B7">
        <w:rPr>
          <w:rFonts w:ascii="Arial" w:eastAsia="Arial" w:hAnsi="Arial" w:cs="Arial"/>
          <w:color w:val="000000" w:themeColor="text1"/>
          <w:sz w:val="20"/>
          <w:szCs w:val="20"/>
        </w:rPr>
        <w:t>2024</w:t>
      </w:r>
      <w:r w:rsidRPr="002B03D0">
        <w:rPr>
          <w:rFonts w:ascii="Arial" w:eastAsia="Arial" w:hAnsi="Arial" w:cs="Arial"/>
          <w:color w:val="000000" w:themeColor="text1"/>
          <w:sz w:val="20"/>
          <w:szCs w:val="20"/>
        </w:rPr>
        <w:t xml:space="preserve">, portador da Matrícula Funcional nº </w:t>
      </w:r>
      <w:r w:rsidRPr="007162B7">
        <w:rPr>
          <w:rFonts w:ascii="Arial" w:eastAsia="Arial" w:hAnsi="Arial" w:cs="Arial"/>
          <w:color w:val="000000" w:themeColor="text1"/>
          <w:sz w:val="20"/>
          <w:szCs w:val="20"/>
        </w:rPr>
        <w:t>1766482</w:t>
      </w:r>
      <w:r w:rsidR="5EBCF017" w:rsidRPr="007162B7">
        <w:rPr>
          <w:rFonts w:ascii="Arial" w:eastAsia="Arial" w:hAnsi="Arial" w:cs="Arial"/>
          <w:color w:val="000000" w:themeColor="text1"/>
          <w:sz w:val="20"/>
          <w:szCs w:val="20"/>
        </w:rPr>
        <w:t xml:space="preserve">, processo administrativo n.º </w:t>
      </w:r>
      <w:r w:rsidRPr="007162B7">
        <w:rPr>
          <w:rFonts w:ascii="Arial" w:eastAsia="Arial" w:hAnsi="Arial" w:cs="Arial"/>
          <w:color w:val="000000" w:themeColor="text1"/>
          <w:sz w:val="20"/>
          <w:szCs w:val="20"/>
        </w:rPr>
        <w:t>23426.000288.2025-83</w:t>
      </w:r>
      <w:r w:rsidR="5EBCF017" w:rsidRPr="007162B7">
        <w:rPr>
          <w:rFonts w:ascii="Arial" w:eastAsia="Arial" w:hAnsi="Arial" w:cs="Arial"/>
          <w:color w:val="000000" w:themeColor="text1"/>
          <w:sz w:val="20"/>
          <w:szCs w:val="20"/>
        </w:rPr>
        <w:t>, RESOLVE registrar os preços da(s)</w:t>
      </w:r>
      <w:r w:rsidR="007B150D" w:rsidRPr="007162B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5EBCF017" w:rsidRPr="007162B7">
        <w:rPr>
          <w:rFonts w:ascii="Arial" w:eastAsia="Arial" w:hAnsi="Arial" w:cs="Arial"/>
          <w:color w:val="000000" w:themeColor="text1"/>
          <w:sz w:val="20"/>
          <w:szCs w:val="20"/>
        </w:rPr>
        <w:t>empresa(s) indicada(s) e qualificada</w:t>
      </w:r>
      <w:r w:rsidR="5EBCF017" w:rsidRPr="5EBCF017">
        <w:rPr>
          <w:rFonts w:ascii="Arial" w:hAnsi="Arial" w:cs="Arial"/>
          <w:sz w:val="20"/>
          <w:szCs w:val="20"/>
        </w:rPr>
        <w:t>(s) nesta ATA, de acordo com a classificação por ela(s) alcançada(s) e na(s)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>quantidade(s)</w:t>
      </w:r>
      <w:r w:rsidR="007B150D">
        <w:rPr>
          <w:rFonts w:ascii="Arial" w:hAnsi="Arial" w:cs="Arial"/>
          <w:sz w:val="20"/>
          <w:szCs w:val="20"/>
        </w:rPr>
        <w:t xml:space="preserve"> </w:t>
      </w:r>
      <w:r w:rsidR="5EBCF017" w:rsidRPr="5EBCF017">
        <w:rPr>
          <w:rFonts w:ascii="Arial" w:hAnsi="Arial" w:cs="Arial"/>
          <w:sz w:val="20"/>
          <w:szCs w:val="20"/>
        </w:rPr>
        <w:t xml:space="preserve">cotada(s), atendendo as condições </w:t>
      </w:r>
      <w:r w:rsidR="5EBCF017" w:rsidRPr="007B2846">
        <w:rPr>
          <w:rFonts w:ascii="Arial" w:hAnsi="Arial" w:cs="Arial"/>
          <w:sz w:val="20"/>
          <w:szCs w:val="20"/>
        </w:rPr>
        <w:t xml:space="preserve">previstas </w:t>
      </w:r>
      <w:r w:rsidR="5EBCF017" w:rsidRPr="004D1DC5">
        <w:rPr>
          <w:rFonts w:ascii="Arial" w:eastAsia="Arial" w:hAnsi="Arial" w:cs="Arial"/>
          <w:color w:val="000000" w:themeColor="text1"/>
          <w:sz w:val="20"/>
          <w:szCs w:val="20"/>
        </w:rPr>
        <w:t xml:space="preserve">no </w:t>
      </w:r>
      <w:r w:rsidR="00FB57EF" w:rsidRPr="004D1DC5">
        <w:rPr>
          <w:rFonts w:ascii="Arial" w:eastAsia="Arial" w:hAnsi="Arial" w:cs="Arial"/>
          <w:color w:val="000000" w:themeColor="text1"/>
          <w:sz w:val="20"/>
          <w:szCs w:val="20"/>
        </w:rPr>
        <w:t>E</w:t>
      </w:r>
      <w:r w:rsidR="5EBCF017" w:rsidRPr="004D1DC5">
        <w:rPr>
          <w:rFonts w:ascii="Arial" w:eastAsia="Arial" w:hAnsi="Arial" w:cs="Arial"/>
          <w:color w:val="000000" w:themeColor="text1"/>
          <w:sz w:val="20"/>
          <w:szCs w:val="20"/>
        </w:rPr>
        <w:t>dital</w:t>
      </w:r>
      <w:r w:rsidR="00FB57EF" w:rsidRPr="004D1DC5">
        <w:rPr>
          <w:rFonts w:ascii="Arial" w:eastAsia="Arial" w:hAnsi="Arial" w:cs="Arial"/>
          <w:color w:val="000000" w:themeColor="text1"/>
          <w:sz w:val="20"/>
          <w:szCs w:val="20"/>
        </w:rPr>
        <w:t xml:space="preserve"> de licitação</w:t>
      </w:r>
      <w:r w:rsidR="5EBCF017" w:rsidRPr="004D1DC5">
        <w:rPr>
          <w:rFonts w:ascii="Arial" w:eastAsia="Arial" w:hAnsi="Arial" w:cs="Arial"/>
          <w:color w:val="000000" w:themeColor="text1"/>
          <w:sz w:val="20"/>
          <w:szCs w:val="20"/>
        </w:rPr>
        <w:t>, sujeitando</w:t>
      </w:r>
      <w:r w:rsidR="5EBCF017" w:rsidRPr="5EBCF017">
        <w:rPr>
          <w:rFonts w:ascii="Arial" w:hAnsi="Arial" w:cs="Arial"/>
          <w:sz w:val="20"/>
          <w:szCs w:val="20"/>
        </w:rPr>
        <w:t xml:space="preserve">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="5EBCF017"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="5EBCF017" w:rsidRPr="5EBCF017">
        <w:rPr>
          <w:rFonts w:ascii="Arial" w:hAnsi="Arial" w:cs="Arial"/>
          <w:sz w:val="20"/>
          <w:szCs w:val="20"/>
        </w:rPr>
        <w:t xml:space="preserve">, </w:t>
      </w:r>
      <w:bookmarkStart w:id="0" w:name="_GoBack"/>
      <w:bookmarkEnd w:id="0"/>
      <w:r w:rsidR="5EBCF017" w:rsidRPr="5EBCF017">
        <w:rPr>
          <w:rFonts w:ascii="Arial" w:hAnsi="Arial" w:cs="Arial"/>
          <w:sz w:val="20"/>
          <w:szCs w:val="20"/>
        </w:rPr>
        <w:t xml:space="preserve">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="5EBCF017"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="5EBCF017"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4344D7BE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3D014C1D" w:rsidR="00CB46FC" w:rsidRPr="005F295F" w:rsidRDefault="00CB46FC" w:rsidP="00D8054F">
      <w:pPr>
        <w:pStyle w:val="Nivel2"/>
      </w:pPr>
      <w:r w:rsidRPr="005F295F">
        <w:t xml:space="preserve">A presente Ata tem por objeto o registro de preços para a eventual </w:t>
      </w:r>
      <w:r w:rsidR="00586901">
        <w:t>contratação</w:t>
      </w:r>
      <w:r w:rsidRPr="005F295F">
        <w:t xml:space="preserve"> de </w:t>
      </w:r>
      <w:r w:rsidR="007162B7" w:rsidRPr="002B03D0">
        <w:rPr>
          <w:iCs/>
          <w:color w:val="000000" w:themeColor="text1"/>
        </w:rPr>
        <w:t xml:space="preserve">empresa especializada na prestação de </w:t>
      </w:r>
      <w:r w:rsidR="007162B7" w:rsidRPr="00044FB0">
        <w:rPr>
          <w:iCs/>
          <w:color w:val="000000" w:themeColor="text1"/>
        </w:rPr>
        <w:t>serviços de gestão de frota de veículos, mediante a implantação e operação de sistema informatizado e integrado via Web para abastecimento, manutenção preventiva e corretiva dos veículos oficiais do IFRN – Campus Nova Cruz em rede de estabelecimentos conveniados</w:t>
      </w:r>
      <w:r w:rsidRPr="001A42A6">
        <w:rPr>
          <w:iCs/>
          <w:color w:val="000000" w:themeColor="text1"/>
        </w:rPr>
        <w:t>, especificados nos itens</w:t>
      </w:r>
      <w:r w:rsidR="00455C0D" w:rsidRPr="001A42A6">
        <w:rPr>
          <w:iCs/>
          <w:color w:val="000000" w:themeColor="text1"/>
        </w:rPr>
        <w:t xml:space="preserve"> </w:t>
      </w:r>
      <w:r w:rsidR="00044FB0" w:rsidRPr="001A42A6">
        <w:rPr>
          <w:iCs/>
          <w:color w:val="000000" w:themeColor="text1"/>
        </w:rPr>
        <w:t>1.1 e 5</w:t>
      </w:r>
      <w:r w:rsidR="008A3DEB" w:rsidRPr="001A42A6">
        <w:rPr>
          <w:iCs/>
          <w:color w:val="000000" w:themeColor="text1"/>
        </w:rPr>
        <w:t xml:space="preserve"> </w:t>
      </w:r>
      <w:r w:rsidRPr="001A42A6">
        <w:rPr>
          <w:iCs/>
          <w:color w:val="000000" w:themeColor="text1"/>
        </w:rPr>
        <w:t xml:space="preserve">do </w:t>
      </w:r>
      <w:r w:rsidR="00FD7CFF" w:rsidRPr="001A42A6">
        <w:rPr>
          <w:iCs/>
          <w:color w:val="000000" w:themeColor="text1"/>
        </w:rPr>
        <w:t>T</w:t>
      </w:r>
      <w:r w:rsidRPr="001A42A6">
        <w:rPr>
          <w:iCs/>
          <w:color w:val="000000" w:themeColor="text1"/>
        </w:rPr>
        <w:t xml:space="preserve">ermo de </w:t>
      </w:r>
      <w:r w:rsidR="00FD7CFF" w:rsidRPr="001A42A6">
        <w:rPr>
          <w:iCs/>
          <w:color w:val="000000" w:themeColor="text1"/>
        </w:rPr>
        <w:t>R</w:t>
      </w:r>
      <w:r w:rsidRPr="001A42A6">
        <w:rPr>
          <w:iCs/>
          <w:color w:val="000000" w:themeColor="text1"/>
        </w:rPr>
        <w:t xml:space="preserve">eferência, anexo </w:t>
      </w:r>
      <w:r w:rsidR="00044FB0" w:rsidRPr="001A42A6">
        <w:rPr>
          <w:iCs/>
          <w:color w:val="000000" w:themeColor="text1"/>
        </w:rPr>
        <w:t>I</w:t>
      </w:r>
      <w:r w:rsidR="008A3DEB" w:rsidRPr="001A42A6">
        <w:rPr>
          <w:iCs/>
          <w:color w:val="000000" w:themeColor="text1"/>
        </w:rPr>
        <w:t xml:space="preserve"> </w:t>
      </w:r>
      <w:r w:rsidRPr="001A42A6">
        <w:rPr>
          <w:iCs/>
          <w:color w:val="000000" w:themeColor="text1"/>
        </w:rPr>
        <w:t xml:space="preserve">do </w:t>
      </w:r>
      <w:r w:rsidR="00044FB0" w:rsidRPr="001A42A6">
        <w:rPr>
          <w:iCs/>
          <w:color w:val="000000" w:themeColor="text1"/>
        </w:rPr>
        <w:t>edital</w:t>
      </w:r>
      <w:r w:rsidR="008A3DEB" w:rsidRPr="001A42A6">
        <w:rPr>
          <w:iCs/>
          <w:color w:val="000000" w:themeColor="text1"/>
        </w:rPr>
        <w:t xml:space="preserve"> n.º </w:t>
      </w:r>
      <w:r w:rsidR="001A42A6" w:rsidRPr="001A42A6">
        <w:rPr>
          <w:iCs/>
          <w:color w:val="000000" w:themeColor="text1"/>
        </w:rPr>
        <w:t>90004</w:t>
      </w:r>
      <w:r w:rsidR="008A3DEB" w:rsidRPr="001A42A6">
        <w:rPr>
          <w:iCs/>
          <w:color w:val="000000" w:themeColor="text1"/>
        </w:rPr>
        <w:t>/</w:t>
      </w:r>
      <w:proofErr w:type="spellStart"/>
      <w:r w:rsidR="001A42A6" w:rsidRPr="001A42A6">
        <w:rPr>
          <w:iCs/>
          <w:color w:val="000000" w:themeColor="text1"/>
        </w:rPr>
        <w:t>2025</w:t>
      </w:r>
      <w:proofErr w:type="spellEnd"/>
      <w:r w:rsidRPr="001A42A6">
        <w:rPr>
          <w:iCs/>
          <w:color w:val="000000" w:themeColor="text1"/>
        </w:rPr>
        <w:t>,</w:t>
      </w:r>
      <w:r w:rsidRPr="00044FB0">
        <w:t xml:space="preserve"> que é parte integrante desta Ata, assim como a</w:t>
      </w:r>
      <w:r w:rsidR="00FC7DAC" w:rsidRPr="00044FB0">
        <w:t>s</w:t>
      </w:r>
      <w:r w:rsidRPr="00044FB0">
        <w:t xml:space="preserve"> proposta</w:t>
      </w:r>
      <w:r w:rsidR="00FC7DAC" w:rsidRPr="00044FB0">
        <w:t>s</w:t>
      </w:r>
      <w:r w:rsidRPr="00044FB0">
        <w:t xml:space="preserve"> </w:t>
      </w:r>
      <w:r w:rsidR="00FC7DAC" w:rsidRPr="00044FB0">
        <w:t>cujos preços tenh</w:t>
      </w:r>
      <w:r w:rsidR="00B829AB" w:rsidRPr="00044FB0">
        <w:t>am sido registrados</w:t>
      </w:r>
      <w:r w:rsidRPr="00044FB0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r w:rsidRPr="005F295F">
        <w:t>O preço registrado, as especificações do objeto, 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r w:rsidRPr="005F295F">
        <w:t xml:space="preserve">, fornecedor(es) e as demais condições ofertadas na(s) proposta(s) são as que seguem: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33"/>
        <w:gridCol w:w="752"/>
        <w:gridCol w:w="929"/>
        <w:gridCol w:w="1559"/>
        <w:gridCol w:w="1701"/>
      </w:tblGrid>
      <w:tr w:rsidR="00044FB0" w:rsidRPr="00834C84" w14:paraId="1DE7ED27" w14:textId="77777777" w:rsidTr="002341A5">
        <w:trPr>
          <w:trHeight w:val="30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119E04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03D0">
              <w:rPr>
                <w:rFonts w:cs="Arial"/>
                <w:color w:val="FF0000"/>
                <w:szCs w:val="20"/>
              </w:rPr>
              <w:t>Fornecedor da solução (razão social, CNPJ/MF, endereço, contatos, representante)</w:t>
            </w:r>
          </w:p>
        </w:tc>
      </w:tr>
      <w:tr w:rsidR="00044FB0" w:rsidRPr="00834C84" w14:paraId="35BD2655" w14:textId="77777777" w:rsidTr="002341A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81A1A5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324C9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717CD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</w:t>
            </w:r>
            <w:proofErr w:type="spellEnd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68D2B7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875A4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ofertado (R$)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761981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(R$)</w:t>
            </w:r>
          </w:p>
        </w:tc>
      </w:tr>
      <w:tr w:rsidR="00044FB0" w:rsidRPr="00834C84" w14:paraId="56A0E75B" w14:textId="77777777" w:rsidTr="002341A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54C2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740F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GASOLINA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5EA1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3802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5F64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8825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B0" w:rsidRPr="00834C84" w14:paraId="506A24EC" w14:textId="77777777" w:rsidTr="002341A5">
        <w:trPr>
          <w:trHeight w:val="1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67D2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D45C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COMUM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84A5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9.908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82C3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3DFE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1A3C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B0" w:rsidRPr="00834C84" w14:paraId="74BF92C0" w14:textId="77777777" w:rsidTr="002341A5">
        <w:trPr>
          <w:trHeight w:val="12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4342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066D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S10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806D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10.514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C71E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8491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9122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B0" w:rsidRPr="00834C84" w14:paraId="5BBF118F" w14:textId="77777777" w:rsidTr="002341A5">
        <w:trPr>
          <w:trHeight w:val="12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C1F0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0D7F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SERVIÇOS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9DF9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3551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58CA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1A98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B0" w:rsidRPr="00834C84" w14:paraId="68C4DC2C" w14:textId="77777777" w:rsidTr="002341A5">
        <w:trPr>
          <w:trHeight w:val="12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7AB5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50D6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PEÇAS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0ED7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1391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63C3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1A0" w14:textId="77777777" w:rsidR="00044FB0" w:rsidRPr="00834C84" w:rsidRDefault="00044FB0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B0" w:rsidRPr="00834C84" w14:paraId="56FE64DD" w14:textId="77777777" w:rsidTr="002341A5">
        <w:trPr>
          <w:trHeight w:val="300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3F74E6" w14:textId="77777777" w:rsidR="00044FB0" w:rsidRPr="00834C84" w:rsidRDefault="00044FB0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74917F" w14:textId="77777777" w:rsidR="00044FB0" w:rsidRPr="00834C84" w:rsidRDefault="00044FB0" w:rsidP="002341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r w:rsidRPr="0096123D">
        <w:rPr>
          <w:lang w:eastAsia="en-US"/>
        </w:rPr>
        <w:t>A listagem do cadastro de reserva referente ao presente registro de preços consta como anexo a esta Ata.</w:t>
      </w:r>
    </w:p>
    <w:p w14:paraId="019E6285" w14:textId="3FEB9F4C" w:rsidR="00CB46FC" w:rsidRPr="007B2846" w:rsidRDefault="00CB46FC" w:rsidP="00636001">
      <w:pPr>
        <w:pStyle w:val="Nivel01"/>
      </w:pPr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</w:p>
    <w:p w14:paraId="6D0D0D80" w14:textId="221A0C6E" w:rsidR="006362AE" w:rsidRPr="007B2846" w:rsidRDefault="006362AE" w:rsidP="00D8054F">
      <w:pPr>
        <w:pStyle w:val="Nivel2"/>
      </w:pPr>
      <w:r w:rsidRPr="007B2846">
        <w:t xml:space="preserve">O órgão gerenciador será </w:t>
      </w:r>
      <w:r w:rsidR="008672F5" w:rsidRPr="5EBCF017">
        <w:t>o</w:t>
      </w:r>
      <w:r w:rsidR="00044FB0">
        <w:t xml:space="preserve"> IFRN/Nova Cruz – UASG 152757</w:t>
      </w:r>
      <w:r w:rsidRPr="007B2846">
        <w:t>.</w:t>
      </w:r>
    </w:p>
    <w:p w14:paraId="2233C2B5" w14:textId="4720F35D" w:rsidR="006362AE" w:rsidRPr="005F295F" w:rsidRDefault="006362AE" w:rsidP="00636001">
      <w:pPr>
        <w:pStyle w:val="Nivel01"/>
        <w:rPr>
          <w:i/>
          <w:color w:val="FF0000"/>
        </w:rPr>
      </w:pPr>
      <w:r w:rsidRPr="005F295F">
        <w:t>DA ADESÃO À ATA DE REGISTRO DE PREÇOS</w:t>
      </w:r>
    </w:p>
    <w:p w14:paraId="4E420807" w14:textId="765DE611" w:rsidR="00066588" w:rsidRPr="007F5CD7" w:rsidRDefault="009773EA" w:rsidP="0048050E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7F5CD7">
        <w:rPr>
          <w:i w:val="0"/>
          <w:color w:val="auto"/>
        </w:rPr>
        <w:t>:</w:t>
      </w:r>
    </w:p>
    <w:p w14:paraId="395046D4" w14:textId="7271427A" w:rsidR="001E6EEF" w:rsidRPr="007F5CD7" w:rsidRDefault="001E6EEF" w:rsidP="00B73E47">
      <w:pPr>
        <w:pStyle w:val="Nvel3-R"/>
        <w:rPr>
          <w:i w:val="0"/>
          <w:color w:val="auto"/>
        </w:rPr>
      </w:pPr>
      <w:r w:rsidRPr="007F5CD7">
        <w:rPr>
          <w:i w:val="0"/>
          <w:color w:val="auto"/>
        </w:rPr>
        <w:t>apresentação de justificativa da vantagem da adesão, inclusive em situações de provável</w:t>
      </w:r>
      <w:r w:rsidR="00066588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>desabastecimento ou descontinuidade de serviço público;</w:t>
      </w:r>
    </w:p>
    <w:p w14:paraId="164CED97" w14:textId="09473FC2" w:rsidR="001E6EEF" w:rsidRPr="007F5CD7" w:rsidRDefault="001E6EEF" w:rsidP="00B73E47">
      <w:pPr>
        <w:pStyle w:val="Nvel3-R"/>
        <w:rPr>
          <w:i w:val="0"/>
          <w:color w:val="auto"/>
        </w:rPr>
      </w:pPr>
      <w:r w:rsidRPr="007F5CD7">
        <w:rPr>
          <w:i w:val="0"/>
          <w:color w:val="auto"/>
        </w:rPr>
        <w:t xml:space="preserve"> demonstração de que os valores registrados estão compa</w:t>
      </w:r>
      <w:r w:rsidR="00066588" w:rsidRPr="007F5CD7">
        <w:rPr>
          <w:i w:val="0"/>
          <w:color w:val="auto"/>
        </w:rPr>
        <w:t>tí</w:t>
      </w:r>
      <w:r w:rsidRPr="007F5CD7">
        <w:rPr>
          <w:i w:val="0"/>
          <w:color w:val="auto"/>
        </w:rPr>
        <w:t>veis com os valores pra</w:t>
      </w:r>
      <w:r w:rsidR="00066588" w:rsidRPr="007F5CD7">
        <w:rPr>
          <w:i w:val="0"/>
          <w:color w:val="auto"/>
        </w:rPr>
        <w:t>ti</w:t>
      </w:r>
      <w:r w:rsidRPr="007F5CD7">
        <w:rPr>
          <w:i w:val="0"/>
          <w:color w:val="auto"/>
        </w:rPr>
        <w:t>cados</w:t>
      </w:r>
      <w:r w:rsidR="00066588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>pelo mercado na forma do art. 23 da Lei nº 14.133, de 2021;</w:t>
      </w:r>
      <w:r w:rsidR="00D73226" w:rsidRPr="007F5CD7">
        <w:rPr>
          <w:i w:val="0"/>
          <w:color w:val="auto"/>
        </w:rPr>
        <w:t xml:space="preserve"> e</w:t>
      </w:r>
    </w:p>
    <w:p w14:paraId="6F7B1DD7" w14:textId="267081B8" w:rsidR="006362AE" w:rsidRPr="007F5CD7" w:rsidRDefault="005C11E8" w:rsidP="00B73E47">
      <w:pPr>
        <w:pStyle w:val="Nvel3-R"/>
        <w:rPr>
          <w:i w:val="0"/>
          <w:color w:val="auto"/>
        </w:rPr>
      </w:pPr>
      <w:r w:rsidRPr="007F5CD7">
        <w:rPr>
          <w:i w:val="0"/>
          <w:color w:val="auto"/>
        </w:rPr>
        <w:t xml:space="preserve"> </w:t>
      </w:r>
      <w:r w:rsidR="001E6EEF" w:rsidRPr="007F5CD7">
        <w:rPr>
          <w:i w:val="0"/>
          <w:color w:val="auto"/>
        </w:rPr>
        <w:t xml:space="preserve">consulta e aceitação </w:t>
      </w:r>
      <w:r w:rsidR="00D73226" w:rsidRPr="007F5CD7">
        <w:rPr>
          <w:i w:val="0"/>
          <w:color w:val="auto"/>
        </w:rPr>
        <w:t xml:space="preserve">prévias </w:t>
      </w:r>
      <w:r w:rsidR="001E6EEF" w:rsidRPr="007F5CD7">
        <w:rPr>
          <w:i w:val="0"/>
          <w:color w:val="auto"/>
        </w:rPr>
        <w:t xml:space="preserve">do órgão ou </w:t>
      </w:r>
      <w:r w:rsidR="00D73226" w:rsidRPr="007F5CD7">
        <w:rPr>
          <w:i w:val="0"/>
          <w:color w:val="auto"/>
        </w:rPr>
        <w:t xml:space="preserve">da </w:t>
      </w:r>
      <w:r w:rsidR="001E6EEF" w:rsidRPr="007F5CD7">
        <w:rPr>
          <w:i w:val="0"/>
          <w:color w:val="auto"/>
        </w:rPr>
        <w:t>entidade gerenciadora e do fornecedor.</w:t>
      </w:r>
    </w:p>
    <w:p w14:paraId="6134ADD3" w14:textId="23898557" w:rsidR="006362AE" w:rsidRPr="007F5CD7" w:rsidRDefault="00490D27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7F5CD7" w:rsidRDefault="006610CA" w:rsidP="009D6CCC">
      <w:pPr>
        <w:pStyle w:val="Nvel3-R"/>
        <w:rPr>
          <w:i w:val="0"/>
          <w:color w:val="auto"/>
        </w:rPr>
      </w:pPr>
      <w:r w:rsidRPr="007F5CD7">
        <w:rPr>
          <w:i w:val="0"/>
          <w:color w:val="auto"/>
        </w:rPr>
        <w:t xml:space="preserve">O </w:t>
      </w:r>
      <w:r w:rsidR="009538D2" w:rsidRPr="007F5CD7">
        <w:rPr>
          <w:i w:val="0"/>
          <w:color w:val="auto"/>
        </w:rPr>
        <w:t xml:space="preserve">órgão ou entidade </w:t>
      </w:r>
      <w:r w:rsidRPr="007F5CD7">
        <w:rPr>
          <w:i w:val="0"/>
          <w:color w:val="auto"/>
        </w:rPr>
        <w:t>gerenciador</w:t>
      </w:r>
      <w:r w:rsidR="00E23EFF" w:rsidRPr="007F5CD7">
        <w:rPr>
          <w:i w:val="0"/>
          <w:color w:val="auto"/>
        </w:rPr>
        <w:t>a</w:t>
      </w:r>
      <w:r w:rsidRPr="007F5CD7">
        <w:rPr>
          <w:i w:val="0"/>
          <w:color w:val="auto"/>
        </w:rPr>
        <w:t xml:space="preserve"> poderá rejeitar </w:t>
      </w:r>
      <w:r w:rsidR="001E0C73" w:rsidRPr="007F5CD7">
        <w:rPr>
          <w:i w:val="0"/>
          <w:color w:val="auto"/>
        </w:rPr>
        <w:t xml:space="preserve">adesões caso </w:t>
      </w:r>
      <w:r w:rsidR="003A753F" w:rsidRPr="007F5CD7">
        <w:rPr>
          <w:i w:val="0"/>
          <w:color w:val="auto"/>
        </w:rPr>
        <w:t xml:space="preserve">elas possam acarretar </w:t>
      </w:r>
      <w:r w:rsidR="006F5010" w:rsidRPr="007F5CD7">
        <w:rPr>
          <w:i w:val="0"/>
          <w:color w:val="auto"/>
        </w:rPr>
        <w:t xml:space="preserve">prejuízo à execução de seus </w:t>
      </w:r>
      <w:r w:rsidR="00C56ABC" w:rsidRPr="007F5CD7">
        <w:rPr>
          <w:i w:val="0"/>
          <w:color w:val="auto"/>
        </w:rPr>
        <w:t xml:space="preserve">próprios </w:t>
      </w:r>
      <w:r w:rsidR="006F5010" w:rsidRPr="007F5CD7">
        <w:rPr>
          <w:i w:val="0"/>
          <w:color w:val="auto"/>
        </w:rPr>
        <w:t xml:space="preserve">contratos ou </w:t>
      </w:r>
      <w:r w:rsidR="00C56ABC" w:rsidRPr="007F5CD7">
        <w:rPr>
          <w:i w:val="0"/>
          <w:color w:val="auto"/>
        </w:rPr>
        <w:t>à sua capacidade de gerenciamento.</w:t>
      </w:r>
    </w:p>
    <w:p w14:paraId="721B37FC" w14:textId="06C805EF" w:rsidR="00BE6356" w:rsidRPr="007F5CD7" w:rsidRDefault="00EF4F82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 xml:space="preserve"> Após a autorização do órgão ou</w:t>
      </w:r>
      <w:r w:rsidR="00B35C29" w:rsidRPr="007F5CD7">
        <w:rPr>
          <w:i w:val="0"/>
          <w:color w:val="auto"/>
        </w:rPr>
        <w:t xml:space="preserve"> da</w:t>
      </w:r>
      <w:r w:rsidRPr="007F5CD7">
        <w:rPr>
          <w:i w:val="0"/>
          <w:color w:val="auto"/>
        </w:rPr>
        <w:t xml:space="preserve"> entidade gerenciadora, o órgão ou entidade não participante deverá efetivar a aquisição ou </w:t>
      </w:r>
      <w:r w:rsidR="00B35C29" w:rsidRPr="007F5CD7">
        <w:rPr>
          <w:i w:val="0"/>
          <w:color w:val="auto"/>
        </w:rPr>
        <w:t xml:space="preserve">a </w:t>
      </w:r>
      <w:r w:rsidRPr="007F5CD7">
        <w:rPr>
          <w:i w:val="0"/>
          <w:color w:val="auto"/>
        </w:rPr>
        <w:t>contratação solicitada em até noventa dias, observado o prazo de vigência da ata</w:t>
      </w:r>
      <w:r w:rsidR="00B35C29" w:rsidRPr="007F5CD7">
        <w:rPr>
          <w:i w:val="0"/>
          <w:color w:val="auto"/>
        </w:rPr>
        <w:t>.</w:t>
      </w:r>
    </w:p>
    <w:p w14:paraId="5C31C678" w14:textId="0DEC177E" w:rsidR="00BE6356" w:rsidRPr="007F5CD7" w:rsidRDefault="00EF4F82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 xml:space="preserve"> O prazo de que trata o subitem anterior</w:t>
      </w:r>
      <w:r w:rsidR="00250091" w:rsidRPr="007F5CD7">
        <w:rPr>
          <w:i w:val="0"/>
          <w:color w:val="auto"/>
        </w:rPr>
        <w:t>, relativo à efetivação da contratação,</w:t>
      </w:r>
      <w:r w:rsidR="00FE5714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>poderá</w:t>
      </w:r>
      <w:r w:rsidR="007B150D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>ser prorrogado</w:t>
      </w:r>
      <w:r w:rsidR="007E381F" w:rsidRPr="007F5CD7">
        <w:rPr>
          <w:i w:val="0"/>
          <w:color w:val="auto"/>
        </w:rPr>
        <w:t xml:space="preserve"> excepcionalmente</w:t>
      </w:r>
      <w:r w:rsidRPr="007F5CD7">
        <w:rPr>
          <w:i w:val="0"/>
          <w:color w:val="auto"/>
        </w:rPr>
        <w:t xml:space="preserve">, mediante solicitação do órgão ou </w:t>
      </w:r>
      <w:r w:rsidR="007E381F" w:rsidRPr="007F5CD7">
        <w:rPr>
          <w:i w:val="0"/>
          <w:color w:val="auto"/>
        </w:rPr>
        <w:t xml:space="preserve">da </w:t>
      </w:r>
      <w:r w:rsidRPr="007F5CD7">
        <w:rPr>
          <w:i w:val="0"/>
          <w:color w:val="auto"/>
        </w:rPr>
        <w:t>entidade não participante aceita</w:t>
      </w:r>
      <w:r w:rsidRPr="007F5CD7">
        <w:rPr>
          <w:color w:val="auto"/>
        </w:rPr>
        <w:t xml:space="preserve"> </w:t>
      </w:r>
      <w:r w:rsidRPr="007F5CD7">
        <w:rPr>
          <w:i w:val="0"/>
          <w:color w:val="auto"/>
        </w:rPr>
        <w:lastRenderedPageBreak/>
        <w:t xml:space="preserve">pelo órgão ou </w:t>
      </w:r>
      <w:r w:rsidR="007E381F" w:rsidRPr="007F5CD7">
        <w:rPr>
          <w:i w:val="0"/>
          <w:color w:val="auto"/>
        </w:rPr>
        <w:t xml:space="preserve">pela </w:t>
      </w:r>
      <w:r w:rsidRPr="007F5CD7">
        <w:rPr>
          <w:i w:val="0"/>
          <w:color w:val="auto"/>
        </w:rPr>
        <w:t>entidade gerenciador</w:t>
      </w:r>
      <w:r w:rsidR="00497049" w:rsidRPr="007F5CD7">
        <w:rPr>
          <w:i w:val="0"/>
          <w:color w:val="auto"/>
        </w:rPr>
        <w:t>a</w:t>
      </w:r>
      <w:r w:rsidRPr="007F5CD7">
        <w:rPr>
          <w:i w:val="0"/>
          <w:color w:val="auto"/>
        </w:rPr>
        <w:t>, desde que respeitado o limite temporal de vigência da ata de registro de preços.</w:t>
      </w:r>
    </w:p>
    <w:p w14:paraId="78FB3014" w14:textId="3D5B5B7E" w:rsidR="00BE6356" w:rsidRPr="007F5CD7" w:rsidRDefault="00EF4F82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>O órgão ou a en</w:t>
      </w:r>
      <w:r w:rsidR="00497049" w:rsidRPr="007F5CD7">
        <w:rPr>
          <w:i w:val="0"/>
          <w:color w:val="auto"/>
        </w:rPr>
        <w:t>ti</w:t>
      </w:r>
      <w:r w:rsidRPr="007F5CD7">
        <w:rPr>
          <w:i w:val="0"/>
          <w:color w:val="auto"/>
        </w:rPr>
        <w:t xml:space="preserve">dade poderá aderir a item da ata de registro de preços </w:t>
      </w:r>
      <w:r w:rsidR="00D60FAE" w:rsidRPr="007F5CD7">
        <w:rPr>
          <w:i w:val="0"/>
          <w:color w:val="auto"/>
        </w:rPr>
        <w:t>d</w:t>
      </w:r>
      <w:r w:rsidRPr="007F5CD7">
        <w:rPr>
          <w:i w:val="0"/>
          <w:color w:val="auto"/>
        </w:rPr>
        <w:t xml:space="preserve">a qual </w:t>
      </w:r>
      <w:r w:rsidR="00D60FAE" w:rsidRPr="007F5CD7">
        <w:rPr>
          <w:i w:val="0"/>
          <w:color w:val="auto"/>
        </w:rPr>
        <w:t>seja</w:t>
      </w:r>
      <w:r w:rsidR="00497049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>integrante, na qualidade de não par</w:t>
      </w:r>
      <w:r w:rsidR="00497049" w:rsidRPr="007F5CD7">
        <w:rPr>
          <w:i w:val="0"/>
          <w:color w:val="auto"/>
        </w:rPr>
        <w:t>ti</w:t>
      </w:r>
      <w:r w:rsidRPr="007F5CD7">
        <w:rPr>
          <w:i w:val="0"/>
          <w:color w:val="auto"/>
        </w:rPr>
        <w:t>cipante, para aqueles itens p</w:t>
      </w:r>
      <w:r w:rsidR="00CB3602" w:rsidRPr="007F5CD7">
        <w:rPr>
          <w:i w:val="0"/>
          <w:color w:val="auto"/>
        </w:rPr>
        <w:t xml:space="preserve">ara </w:t>
      </w:r>
      <w:r w:rsidRPr="007F5CD7">
        <w:rPr>
          <w:i w:val="0"/>
          <w:color w:val="auto"/>
        </w:rPr>
        <w:t>os quais não tenha quan</w:t>
      </w:r>
      <w:r w:rsidR="00497049" w:rsidRPr="007F5CD7">
        <w:rPr>
          <w:i w:val="0"/>
          <w:color w:val="auto"/>
        </w:rPr>
        <w:t>ti</w:t>
      </w:r>
      <w:r w:rsidRPr="007F5CD7">
        <w:rPr>
          <w:i w:val="0"/>
          <w:color w:val="auto"/>
        </w:rPr>
        <w:t>ta</w:t>
      </w:r>
      <w:r w:rsidR="00497049" w:rsidRPr="007F5CD7">
        <w:rPr>
          <w:i w:val="0"/>
          <w:color w:val="auto"/>
        </w:rPr>
        <w:t>ti</w:t>
      </w:r>
      <w:r w:rsidRPr="007F5CD7">
        <w:rPr>
          <w:i w:val="0"/>
          <w:color w:val="auto"/>
        </w:rPr>
        <w:t>vo</w:t>
      </w:r>
      <w:r w:rsidR="00497049" w:rsidRPr="007F5CD7">
        <w:rPr>
          <w:i w:val="0"/>
          <w:color w:val="auto"/>
        </w:rPr>
        <w:t xml:space="preserve"> </w:t>
      </w:r>
      <w:r w:rsidRPr="007F5CD7">
        <w:rPr>
          <w:i w:val="0"/>
          <w:color w:val="auto"/>
        </w:rPr>
        <w:t xml:space="preserve">registrado, observados os requisitos do </w:t>
      </w:r>
      <w:r w:rsidR="00497049" w:rsidRPr="007F5CD7">
        <w:rPr>
          <w:i w:val="0"/>
          <w:color w:val="auto"/>
        </w:rPr>
        <w:t>item 4.1.</w:t>
      </w:r>
    </w:p>
    <w:p w14:paraId="2BC6050D" w14:textId="02B4E9A3" w:rsidR="00DF61B6" w:rsidRPr="007F5CD7" w:rsidRDefault="00DF61B6" w:rsidP="009D6CCC">
      <w:pPr>
        <w:pStyle w:val="SubTitNN"/>
      </w:pPr>
      <w:r w:rsidRPr="007F5CD7">
        <w:t>Dos limites para as adesões</w:t>
      </w:r>
    </w:p>
    <w:p w14:paraId="6B6C9CE0" w14:textId="247F4935" w:rsidR="00BE6356" w:rsidRPr="007F5CD7" w:rsidRDefault="006362AE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 xml:space="preserve">As aquisições ou contratações adicionais não poderão exceder, por órgão ou entidade, </w:t>
      </w:r>
      <w:r w:rsidR="008166F1" w:rsidRPr="007F5CD7">
        <w:rPr>
          <w:i w:val="0"/>
          <w:color w:val="auto"/>
        </w:rPr>
        <w:t xml:space="preserve">a </w:t>
      </w:r>
      <w:r w:rsidR="00B7252A" w:rsidRPr="007F5CD7">
        <w:rPr>
          <w:i w:val="0"/>
          <w:color w:val="auto"/>
        </w:rPr>
        <w:t xml:space="preserve">cinquenta </w:t>
      </w:r>
      <w:r w:rsidRPr="007F5CD7">
        <w:rPr>
          <w:i w:val="0"/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7F5CD7">
        <w:rPr>
          <w:i w:val="0"/>
          <w:color w:val="auto"/>
        </w:rPr>
        <w:t>para os</w:t>
      </w:r>
      <w:r w:rsidRPr="007F5CD7">
        <w:rPr>
          <w:i w:val="0"/>
          <w:color w:val="auto"/>
        </w:rPr>
        <w:t xml:space="preserve"> participantes.</w:t>
      </w:r>
    </w:p>
    <w:p w14:paraId="5ACCFD66" w14:textId="3E57F60D" w:rsidR="00992BB5" w:rsidRPr="007F5CD7" w:rsidRDefault="00992BB5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>O quantitativo decorrente das adesões não poderá ex</w:t>
      </w:r>
      <w:r w:rsidR="008E1884" w:rsidRPr="007F5CD7">
        <w:rPr>
          <w:i w:val="0"/>
          <w:color w:val="auto"/>
        </w:rPr>
        <w:t xml:space="preserve">ceder, na totalidade, </w:t>
      </w:r>
      <w:r w:rsidR="001D6F7A" w:rsidRPr="007F5CD7">
        <w:rPr>
          <w:i w:val="0"/>
          <w:color w:val="auto"/>
        </w:rPr>
        <w:t xml:space="preserve">ao dobro </w:t>
      </w:r>
      <w:r w:rsidR="008E1884" w:rsidRPr="007F5CD7">
        <w:rPr>
          <w:i w:val="0"/>
          <w:color w:val="auto"/>
        </w:rPr>
        <w:t xml:space="preserve">do quantitativo de cada item registrado na ata de registro de preços para </w:t>
      </w:r>
      <w:r w:rsidR="00890185" w:rsidRPr="007F5CD7">
        <w:rPr>
          <w:i w:val="0"/>
          <w:color w:val="auto"/>
        </w:rPr>
        <w:t>o gerenciador e os participantes</w:t>
      </w:r>
      <w:r w:rsidR="00884A85" w:rsidRPr="007F5CD7">
        <w:rPr>
          <w:i w:val="0"/>
          <w:color w:val="auto"/>
        </w:rPr>
        <w:t>, independentemente do número de órgãos ou entidades não participantes que aderirem</w:t>
      </w:r>
      <w:r w:rsidR="00091113" w:rsidRPr="007F5CD7">
        <w:rPr>
          <w:i w:val="0"/>
          <w:color w:val="auto"/>
        </w:rPr>
        <w:t xml:space="preserve"> à ata de registro de preços</w:t>
      </w:r>
      <w:r w:rsidR="00884A85" w:rsidRPr="007F5CD7">
        <w:rPr>
          <w:i w:val="0"/>
          <w:color w:val="auto"/>
        </w:rPr>
        <w:t>.</w:t>
      </w:r>
    </w:p>
    <w:p w14:paraId="41B9B293" w14:textId="5342F9D2" w:rsidR="00BE6356" w:rsidRPr="007F5CD7" w:rsidRDefault="006C3A88" w:rsidP="009D6CCC">
      <w:pPr>
        <w:pStyle w:val="Nvel2-Red"/>
        <w:rPr>
          <w:i w:val="0"/>
          <w:color w:val="auto"/>
        </w:rPr>
      </w:pPr>
      <w:r w:rsidRPr="007F5CD7">
        <w:rPr>
          <w:i w:val="0"/>
          <w:color w:val="auto"/>
        </w:rPr>
        <w:t>Para aquisição emergencial de medicamentos e material de consumo médico-hospitalar por órgãos e en</w:t>
      </w:r>
      <w:r w:rsidRPr="007F5CD7">
        <w:rPr>
          <w:rFonts w:eastAsia="Arial"/>
          <w:i w:val="0"/>
          <w:color w:val="auto"/>
        </w:rPr>
        <w:t>ti</w:t>
      </w:r>
      <w:r w:rsidRPr="007F5CD7">
        <w:rPr>
          <w:i w:val="0"/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7F5CD7">
        <w:rPr>
          <w:i w:val="0"/>
          <w:color w:val="auto"/>
        </w:rPr>
        <w:t>4.7</w:t>
      </w:r>
      <w:r w:rsidRPr="007F5CD7">
        <w:rPr>
          <w:i w:val="0"/>
          <w:color w:val="auto"/>
        </w:rPr>
        <w:t>.</w:t>
      </w:r>
    </w:p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>nada à execução descentralizada de programa ou 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EDB438A" w:rsidR="00C74737" w:rsidRPr="00EA6DD9" w:rsidRDefault="00CB46FC" w:rsidP="009D6CCC">
      <w:pPr>
        <w:pStyle w:val="Nivel2"/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partir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F12A31" w:rsidRPr="00EA6DD9">
        <w:t>podendo ser prorrogada</w:t>
      </w:r>
      <w:r w:rsidR="006C3A88" w:rsidRPr="00EA6DD9">
        <w:t xml:space="preserve"> por igual período, mediante </w:t>
      </w:r>
      <w:r w:rsidR="00A57D0E" w:rsidRPr="00EA6DD9">
        <w:t xml:space="preserve">a </w:t>
      </w:r>
      <w:r w:rsidR="006C3A88" w:rsidRPr="00EA6DD9">
        <w:t>anuência d</w:t>
      </w:r>
      <w:r w:rsidR="0081278D" w:rsidRPr="00EA6DD9">
        <w:t>o fornecedor,</w:t>
      </w:r>
      <w:r w:rsidR="006C3A88" w:rsidRPr="00EA6DD9">
        <w:t xml:space="preserve"> desde que comprovado o preço vantajoso</w:t>
      </w:r>
      <w:r w:rsidRPr="005F295F">
        <w:t>.</w:t>
      </w:r>
    </w:p>
    <w:p w14:paraId="72CDEE5E" w14:textId="59A26EB3" w:rsidR="00E45E09" w:rsidRPr="00EA6DD9" w:rsidRDefault="00E45E09" w:rsidP="00E45E09">
      <w:pPr>
        <w:pStyle w:val="Nvel3-R"/>
        <w:rPr>
          <w:rFonts w:eastAsia="Times New Roman"/>
          <w:i w:val="0"/>
          <w:iCs w:val="0"/>
          <w:color w:val="auto"/>
        </w:rPr>
      </w:pPr>
      <w:r w:rsidRPr="00EA6DD9">
        <w:rPr>
          <w:rFonts w:eastAsia="Times New Roman"/>
          <w:i w:val="0"/>
          <w:iCs w:val="0"/>
          <w:color w:val="auto"/>
        </w:rPr>
        <w:t>Em caso de prorrogação da ata</w:t>
      </w:r>
      <w:r w:rsidR="0051700B" w:rsidRPr="00EA6DD9">
        <w:rPr>
          <w:rFonts w:eastAsia="Times New Roman"/>
          <w:i w:val="0"/>
          <w:iCs w:val="0"/>
          <w:color w:val="auto"/>
        </w:rPr>
        <w:t>,</w:t>
      </w:r>
      <w:r w:rsidRPr="00EA6DD9">
        <w:rPr>
          <w:rFonts w:eastAsia="Times New Roman"/>
          <w:i w:val="0"/>
          <w:iCs w:val="0"/>
          <w:color w:val="auto"/>
        </w:rPr>
        <w:t xml:space="preserve"> poderá</w:t>
      </w:r>
      <w:r w:rsidR="00EA6DD9">
        <w:rPr>
          <w:rFonts w:eastAsia="Times New Roman"/>
          <w:i w:val="0"/>
          <w:iCs w:val="0"/>
          <w:color w:val="auto"/>
        </w:rPr>
        <w:t xml:space="preserve"> </w:t>
      </w:r>
      <w:r w:rsidRPr="00EA6DD9">
        <w:rPr>
          <w:rFonts w:eastAsia="Times New Roman"/>
          <w:i w:val="0"/>
          <w:iCs w:val="0"/>
          <w:color w:val="auto"/>
        </w:rPr>
        <w:t>ser renovado o quantitativo originalmente registrado.</w:t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lastRenderedPageBreak/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6BE04B29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5C2F72">
        <w:t>observad</w:t>
      </w:r>
      <w:r w:rsidR="005F6486" w:rsidRPr="005C2F72">
        <w:t>a</w:t>
      </w:r>
      <w:r w:rsidR="0069006D" w:rsidRPr="005C2F72">
        <w:t xml:space="preserve"> a possibilidade de o licitante oferecer ou não proposta em quantitativo inferior ao máximo previsto no</w:t>
      </w:r>
      <w:r w:rsidR="0069006D" w:rsidRPr="005C2F72">
        <w:rPr>
          <w:iCs/>
        </w:rPr>
        <w:t xml:space="preserve"> </w:t>
      </w:r>
      <w:r w:rsidR="00CC3793" w:rsidRPr="005C2F72">
        <w:t>edita</w:t>
      </w:r>
      <w:r w:rsidR="005C2F72" w:rsidRPr="005C2F72">
        <w:t xml:space="preserve">l </w:t>
      </w:r>
      <w:r w:rsidR="0069006D" w:rsidRPr="005C2F72">
        <w:t xml:space="preserve">e </w:t>
      </w:r>
      <w:r w:rsidR="005F6486" w:rsidRPr="005C2F72">
        <w:t xml:space="preserve">se </w:t>
      </w:r>
      <w:r w:rsidR="0069006D" w:rsidRPr="005C2F72">
        <w:t xml:space="preserve">obrigar nos limites </w:t>
      </w:r>
      <w:r w:rsidR="0069006D" w:rsidRPr="007B2846">
        <w:t>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1" w:name="cadastro_reserva"/>
      <w:bookmarkEnd w:id="1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2" w:name="habilitacao_reserva"/>
      <w:bookmarkEnd w:id="2"/>
    </w:p>
    <w:p w14:paraId="4D622CF1" w14:textId="2D406AA2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 xml:space="preserve">uando o </w:t>
      </w:r>
      <w:r w:rsidR="00666FEB" w:rsidRPr="00505B43">
        <w:t>licitante vencedor não assinar a ata de registro de preços, no prazo e nas</w:t>
      </w:r>
      <w:r w:rsidR="00063172" w:rsidRPr="00505B43">
        <w:t xml:space="preserve"> </w:t>
      </w:r>
      <w:r w:rsidR="00666FEB" w:rsidRPr="00505B43">
        <w:t>condições estabelecidos no</w:t>
      </w:r>
      <w:r w:rsidR="00666FEB" w:rsidRPr="00505B43">
        <w:rPr>
          <w:iCs/>
        </w:rPr>
        <w:t xml:space="preserve"> </w:t>
      </w:r>
      <w:r w:rsidR="00CC3793" w:rsidRPr="00505B43">
        <w:t>edital</w:t>
      </w:r>
      <w:r w:rsidR="00666FEB" w:rsidRPr="00505B43">
        <w:t xml:space="preserve"> e</w:t>
      </w:r>
    </w:p>
    <w:p w14:paraId="4B70C4C1" w14:textId="70BFFBA5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55041B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3" w:name="recusa_dos_que_baixaram_preco"/>
      <w:bookmarkEnd w:id="3"/>
    </w:p>
    <w:p w14:paraId="64CEC3C1" w14:textId="2F04B39A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DC0DD7">
        <w:t xml:space="preserve">do </w:t>
      </w:r>
      <w:r w:rsidR="00CC3793" w:rsidRPr="00DC0DD7">
        <w:t>edital</w:t>
      </w:r>
      <w:r w:rsidRPr="00DC0DD7">
        <w:t>, poderá</w:t>
      </w:r>
      <w:r w:rsidRPr="00C82CB6">
        <w:t>:</w:t>
      </w:r>
    </w:p>
    <w:p w14:paraId="79C12214" w14:textId="0EA3D22D" w:rsidR="002A6165" w:rsidRDefault="00C949D9" w:rsidP="009D6CCC">
      <w:pPr>
        <w:pStyle w:val="Nvel3"/>
      </w:pPr>
      <w:r w:rsidRPr="00C82CB6">
        <w:lastRenderedPageBreak/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r w:rsidR="00D90740" w:rsidRPr="000A5F80">
        <w:t>s licitantes ou fornecedores que tiveram seu registro cancelado.</w:t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4" w:name="reducao_preco_mercado_negociacao_frustra"/>
      <w:bookmarkEnd w:id="4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lastRenderedPageBreak/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5" w:name="hipotese_preco_mercado_maior"/>
      <w:bookmarkEnd w:id="5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6" w:name="prova_preco_mercado_maior"/>
      <w:bookmarkEnd w:id="6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7" w:name="nao_comprovacao_majoracao_mercado"/>
      <w:bookmarkEnd w:id="7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8" w:name="majora_preco_mercado_negociacao_frustra"/>
      <w:bookmarkEnd w:id="8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r w:rsidRPr="00666FEB">
        <w:t>REMANEJAMENTO DAS QUANTIDADES REGISTRADAS NA ATA DE REGISTRO DE PREÇOS</w:t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9" w:name="gerenciador_estimador_é_partic_em_remane"/>
      <w:bookmarkEnd w:id="9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3C55A8E9" w:rsidR="00A57D0E" w:rsidRDefault="00675F59" w:rsidP="009D6CCC">
      <w:pPr>
        <w:pStyle w:val="Nivel2"/>
      </w:pPr>
      <w:r w:rsidRPr="00DC1B9F">
        <w:lastRenderedPageBreak/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10" w:name="cancelamento"/>
      <w:bookmarkEnd w:id="10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11" w:name="cancelamento_do_fornecedor"/>
      <w:bookmarkEnd w:id="11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12" w:name="cancelamento_da_ata"/>
      <w:bookmarkEnd w:id="12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</w:t>
      </w:r>
      <w:proofErr w:type="gramStart"/>
      <w:r w:rsidR="00AF2BFF">
        <w:t xml:space="preserve">e </w:t>
      </w:r>
      <w:r w:rsidR="00821F71" w:rsidRPr="00B4636C">
        <w:t xml:space="preserve"> </w:t>
      </w:r>
      <w:r w:rsidR="00AF2BFF">
        <w:t>27</w:t>
      </w:r>
      <w:proofErr w:type="gramEnd"/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43832896" w:rsidR="00122461" w:rsidRPr="00C82CB6" w:rsidRDefault="00122461" w:rsidP="00B73E47">
      <w:pPr>
        <w:pStyle w:val="Nivel2"/>
      </w:pPr>
      <w:r w:rsidRPr="00C82CB6">
        <w:t xml:space="preserve">O </w:t>
      </w:r>
      <w:r w:rsidRPr="000754B0">
        <w:t xml:space="preserve">descumprimento da Ata de Registro de Preços ensejará aplicação das penalidades estabelecidas </w:t>
      </w:r>
      <w:r w:rsidRPr="000754B0">
        <w:rPr>
          <w:iCs/>
        </w:rPr>
        <w:t>no</w:t>
      </w:r>
      <w:r w:rsidRPr="000754B0">
        <w:rPr>
          <w:i/>
        </w:rPr>
        <w:t xml:space="preserve"> </w:t>
      </w:r>
      <w:r w:rsidR="00CC3793" w:rsidRPr="000754B0">
        <w:t>edital</w:t>
      </w:r>
      <w:r w:rsidRPr="000754B0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injustificadamente</w:t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lastRenderedPageBreak/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105AD271" w:rsidR="00C5111B" w:rsidRPr="00C82CB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>, tais como os prazos para entrega e recebimento, as obrigações da Administração e do fornecedor registrado, penalidades e demais condições do ajuste, encontram-se definidos no Termo de Referência</w:t>
      </w:r>
      <w:r w:rsidR="003A7990" w:rsidRPr="00C82CB6">
        <w:t xml:space="preserve">, </w:t>
      </w:r>
      <w:r w:rsidR="00CC3793" w:rsidRPr="00CC3793">
        <w:t>an</w:t>
      </w:r>
      <w:r w:rsidR="00CC3793" w:rsidRPr="009B5E8A">
        <w:t>exo ao edital</w:t>
      </w:r>
      <w:r w:rsidR="009B5E8A" w:rsidRPr="009B5E8A">
        <w:t>.</w:t>
      </w:r>
    </w:p>
    <w:p w14:paraId="6440061D" w14:textId="599E9E08" w:rsidR="003E4109" w:rsidRPr="009B5E8A" w:rsidRDefault="00122461" w:rsidP="00B73E47">
      <w:pPr>
        <w:pStyle w:val="Nvel2-Red"/>
        <w:rPr>
          <w:i w:val="0"/>
          <w:color w:val="auto"/>
        </w:rPr>
      </w:pPr>
      <w:r w:rsidRPr="009B5E8A">
        <w:rPr>
          <w:i w:val="0"/>
          <w:color w:val="auto"/>
        </w:rPr>
        <w:t>No caso de adjudicação por preço global de grupo de itens, só será admitida a contratação d</w:t>
      </w:r>
      <w:r w:rsidR="00A25880" w:rsidRPr="009B5E8A">
        <w:rPr>
          <w:i w:val="0"/>
          <w:color w:val="auto"/>
        </w:rPr>
        <w:t>e</w:t>
      </w:r>
      <w:r w:rsidR="002B7483" w:rsidRPr="009B5E8A">
        <w:rPr>
          <w:i w:val="0"/>
          <w:color w:val="auto"/>
        </w:rPr>
        <w:t xml:space="preserve"> parte de itens do grupo se houver </w:t>
      </w:r>
      <w:r w:rsidR="003E4109" w:rsidRPr="009B5E8A">
        <w:rPr>
          <w:i w:val="0"/>
          <w:color w:val="auto"/>
        </w:rPr>
        <w:t xml:space="preserve">prévia pesquisa de mercado e demonstração de sua vantagem para o órgão ou </w:t>
      </w:r>
      <w:r w:rsidR="0094339A" w:rsidRPr="009B5E8A">
        <w:rPr>
          <w:i w:val="0"/>
          <w:color w:val="auto"/>
        </w:rPr>
        <w:t xml:space="preserve">a </w:t>
      </w:r>
      <w:r w:rsidR="003E4109" w:rsidRPr="009B5E8A">
        <w:rPr>
          <w:i w:val="0"/>
          <w:color w:val="auto"/>
        </w:rPr>
        <w:t>entidade.</w:t>
      </w:r>
    </w:p>
    <w:p w14:paraId="019E62BE" w14:textId="091511BF" w:rsidR="00CB46FC" w:rsidRPr="005F295F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Para firmeza e validade do pactuado, a presente </w:t>
      </w:r>
      <w:r w:rsidRPr="009B5E8A">
        <w:rPr>
          <w:rFonts w:ascii="Arial" w:hAnsi="Arial" w:cs="Arial"/>
          <w:sz w:val="20"/>
          <w:szCs w:val="20"/>
        </w:rPr>
        <w:t xml:space="preserve">Ata foi lavrada em </w:t>
      </w:r>
      <w:r w:rsidR="009B5E8A" w:rsidRPr="009B5E8A">
        <w:rPr>
          <w:rFonts w:ascii="Arial" w:hAnsi="Arial" w:cs="Arial"/>
          <w:sz w:val="20"/>
          <w:szCs w:val="20"/>
        </w:rPr>
        <w:t>02</w:t>
      </w:r>
      <w:r w:rsidRPr="009B5E8A">
        <w:rPr>
          <w:rFonts w:ascii="Arial" w:hAnsi="Arial" w:cs="Arial"/>
          <w:sz w:val="20"/>
          <w:szCs w:val="20"/>
        </w:rPr>
        <w:t xml:space="preserve"> (</w:t>
      </w:r>
      <w:r w:rsidR="009B5E8A" w:rsidRPr="009B5E8A">
        <w:rPr>
          <w:rFonts w:ascii="Arial" w:hAnsi="Arial" w:cs="Arial"/>
          <w:sz w:val="20"/>
          <w:szCs w:val="20"/>
        </w:rPr>
        <w:t>duas</w:t>
      </w:r>
      <w:r w:rsidRPr="009B5E8A">
        <w:rPr>
          <w:rFonts w:ascii="Arial" w:hAnsi="Arial" w:cs="Arial"/>
          <w:sz w:val="20"/>
          <w:szCs w:val="20"/>
        </w:rPr>
        <w:t xml:space="preserve">) vias </w:t>
      </w:r>
      <w:r w:rsidRPr="005F295F">
        <w:rPr>
          <w:rFonts w:ascii="Arial" w:hAnsi="Arial" w:cs="Arial"/>
          <w:sz w:val="20"/>
          <w:szCs w:val="20"/>
        </w:rPr>
        <w:t xml:space="preserve">de igual teor, que, depois de lida e achada em ordem, vai assinada pelas </w:t>
      </w:r>
      <w:r w:rsidRPr="009B5E8A">
        <w:rPr>
          <w:rFonts w:ascii="Arial" w:hAnsi="Arial" w:cs="Arial"/>
          <w:sz w:val="20"/>
          <w:szCs w:val="20"/>
        </w:rPr>
        <w:t>partes</w:t>
      </w:r>
      <w:r w:rsidR="009B5E8A" w:rsidRPr="009B5E8A">
        <w:rPr>
          <w:rFonts w:ascii="Arial" w:hAnsi="Arial" w:cs="Arial"/>
          <w:i/>
          <w:iCs/>
          <w:sz w:val="20"/>
          <w:szCs w:val="20"/>
        </w:rPr>
        <w:t>.</w:t>
      </w:r>
    </w:p>
    <w:p w14:paraId="77466C0B" w14:textId="77777777" w:rsidR="009B5E8A" w:rsidRDefault="009B5E8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08567155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1B56A987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r w:rsidR="009B5E8A">
        <w:rPr>
          <w:rFonts w:ascii="Arial" w:hAnsi="Arial" w:cs="Arial"/>
          <w:color w:val="000000"/>
          <w:sz w:val="20"/>
          <w:szCs w:val="20"/>
        </w:rPr>
        <w:t xml:space="preserve"> da Ata de registro de preços</w:t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31F4647A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645"/>
        <w:gridCol w:w="752"/>
        <w:gridCol w:w="992"/>
        <w:gridCol w:w="1701"/>
        <w:gridCol w:w="1417"/>
      </w:tblGrid>
      <w:tr w:rsidR="00BF2187" w:rsidRPr="00834C84" w14:paraId="08514B57" w14:textId="77777777" w:rsidTr="00BF2187">
        <w:trPr>
          <w:trHeight w:val="300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EEB98D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03D0">
              <w:rPr>
                <w:rFonts w:cs="Arial"/>
                <w:color w:val="FF0000"/>
                <w:szCs w:val="20"/>
              </w:rPr>
              <w:t>Fornecedor da solução (razão social, CNPJ/MF, endereço, contatos, representante)</w:t>
            </w:r>
          </w:p>
        </w:tc>
      </w:tr>
      <w:tr w:rsidR="00BF2187" w:rsidRPr="00834C84" w14:paraId="56FE589E" w14:textId="77777777" w:rsidTr="00BF218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C3F869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1DA9A3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1B5B7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</w:t>
            </w:r>
            <w:proofErr w:type="spellEnd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A53614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1855D6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ofertado (R$)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A1D1E7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(R$)</w:t>
            </w:r>
          </w:p>
        </w:tc>
      </w:tr>
      <w:tr w:rsidR="00BF2187" w:rsidRPr="00834C84" w14:paraId="779E9904" w14:textId="77777777" w:rsidTr="00BF2187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8D19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E0E9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GASOLINA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029D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352C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C7A8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3672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720C22A5" w14:textId="77777777" w:rsidTr="00BF2187">
        <w:trPr>
          <w:trHeight w:val="1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13FC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62D2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COMUM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D594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9.908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4696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CEB1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5336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5FB34DC3" w14:textId="77777777" w:rsidTr="00BF2187">
        <w:trPr>
          <w:trHeight w:val="12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0096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6304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S10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7933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10.514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9755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70BF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1332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7DEA47F2" w14:textId="77777777" w:rsidTr="00BF2187">
        <w:trPr>
          <w:trHeight w:val="12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218E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3E1F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SERVIÇOS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F6B7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A0F2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5548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7E40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70D4155C" w14:textId="77777777" w:rsidTr="00BF2187">
        <w:trPr>
          <w:trHeight w:val="12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01EE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DA69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PEÇAS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A48B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3D65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F773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D39D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6E0A113B" w14:textId="77777777" w:rsidTr="00BF2187">
        <w:trPr>
          <w:trHeight w:val="300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4456D9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C47004" w14:textId="77777777" w:rsidR="00BF2187" w:rsidRPr="00834C84" w:rsidRDefault="00BF2187" w:rsidP="002341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07BF60BC" w14:textId="77777777" w:rsidR="00BF2187" w:rsidRDefault="00BF2187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4B5913A4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752"/>
        <w:gridCol w:w="992"/>
        <w:gridCol w:w="1701"/>
        <w:gridCol w:w="1977"/>
      </w:tblGrid>
      <w:tr w:rsidR="00BF2187" w:rsidRPr="00834C84" w14:paraId="63557992" w14:textId="77777777" w:rsidTr="002341A5">
        <w:trPr>
          <w:trHeight w:val="30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1598F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03D0">
              <w:rPr>
                <w:rFonts w:cs="Arial"/>
                <w:color w:val="FF0000"/>
                <w:szCs w:val="20"/>
              </w:rPr>
              <w:t>Fornecedor da solução (razão social, CNPJ/MF, endereço, contatos, representante)</w:t>
            </w:r>
          </w:p>
        </w:tc>
      </w:tr>
      <w:tr w:rsidR="00BF2187" w:rsidRPr="00834C84" w14:paraId="6594968B" w14:textId="77777777" w:rsidTr="00BF2187">
        <w:trPr>
          <w:trHeight w:val="765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25BFD6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3D60DE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Qtd</w:t>
            </w:r>
            <w:proofErr w:type="spellEnd"/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9DC3F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432E2F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ofertado (R$)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4FAC60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(R$)</w:t>
            </w:r>
          </w:p>
        </w:tc>
      </w:tr>
      <w:tr w:rsidR="00BF2187" w:rsidRPr="00834C84" w14:paraId="7B8D5B8D" w14:textId="77777777" w:rsidTr="00BF2187">
        <w:trPr>
          <w:trHeight w:val="126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5121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GASOLINA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116A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F2B6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1CD7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2D29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07A4C90F" w14:textId="77777777" w:rsidTr="00BF2187">
        <w:trPr>
          <w:trHeight w:val="1420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325F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COMUM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53FB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9.908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AC8E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C4C4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4C60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4A2301D6" w14:textId="77777777" w:rsidTr="00BF2187">
        <w:trPr>
          <w:trHeight w:val="126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F12E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de toda frota de veículos do IFRN - Campus Nova Cruz, para abastecimento – via cartão magnético, ou tecnologia semelhante,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DIESEL S10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5C69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10.514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F4CC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08FA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5AFA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0D96C2F2" w14:textId="77777777" w:rsidTr="00BF2187">
        <w:trPr>
          <w:trHeight w:val="1259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407D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SERVIÇOS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DBC4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DEAC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38AF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875C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7DE16182" w14:textId="77777777" w:rsidTr="00BF2187">
        <w:trPr>
          <w:trHeight w:val="1263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6E51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Administração, gerenciamento e controle com auto-gestão no fornecimento de </w:t>
            </w: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PEÇAS</w:t>
            </w: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manutenção preventiva e corretiva de toda frota de veículos do IFRN - Campus Nova Cruz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004D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72F3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9A30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E8F9" w14:textId="77777777" w:rsidR="00BF2187" w:rsidRPr="00834C84" w:rsidRDefault="00BF2187" w:rsidP="002341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2187" w:rsidRPr="00834C84" w14:paraId="4EC36968" w14:textId="77777777" w:rsidTr="00BF2187">
        <w:trPr>
          <w:trHeight w:val="300"/>
        </w:trPr>
        <w:tc>
          <w:tcPr>
            <w:tcW w:w="7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66BC40" w14:textId="77777777" w:rsidR="00BF2187" w:rsidRPr="00834C84" w:rsidRDefault="00BF2187" w:rsidP="002341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0BF2F" w14:textId="77777777" w:rsidR="00BF2187" w:rsidRPr="00834C84" w:rsidRDefault="00BF2187" w:rsidP="002341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4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33535219" w14:textId="77777777" w:rsidR="00BF2187" w:rsidRDefault="00BF2187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BF2187" w:rsidSect="00BB5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11EE3" w14:textId="77777777" w:rsidR="00377537" w:rsidRDefault="00377537" w:rsidP="00BB5309">
      <w:r>
        <w:separator/>
      </w:r>
    </w:p>
  </w:endnote>
  <w:endnote w:type="continuationSeparator" w:id="0">
    <w:p w14:paraId="03466A51" w14:textId="77777777" w:rsidR="00377537" w:rsidRDefault="00377537" w:rsidP="00BB5309">
      <w:r>
        <w:continuationSeparator/>
      </w:r>
    </w:p>
  </w:endnote>
  <w:endnote w:type="continuationNotice" w:id="1">
    <w:p w14:paraId="46ACD14B" w14:textId="77777777" w:rsidR="00377537" w:rsidRDefault="00377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8BF3C" w14:textId="77777777" w:rsidR="0043458F" w:rsidRDefault="0043458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77777777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1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Pr="00E76789">
      <w:rPr>
        <w:rFonts w:ascii="Arial" w:hAnsi="Arial" w:cs="Arial"/>
        <w:color w:val="595959"/>
        <w:sz w:val="18"/>
        <w:szCs w:val="18"/>
      </w:rPr>
      <w:t>3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  <w:p w14:paraId="3D1942F0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Câmara Nacional de Modelos de Licitações e Contratos da Consultoria-Geral da União</w:t>
    </w:r>
  </w:p>
  <w:p w14:paraId="0D29CB41" w14:textId="07B754F1" w:rsidR="002554F0" w:rsidRPr="00E76789" w:rsidRDefault="002554F0" w:rsidP="002554F0">
    <w:pPr>
      <w:pStyle w:val="Rodap"/>
      <w:rPr>
        <w:rFonts w:ascii="Arial" w:hAnsi="Arial"/>
        <w:color w:val="222A35"/>
        <w:sz w:val="14"/>
      </w:rPr>
    </w:pPr>
    <w:r>
      <w:rPr>
        <w:rFonts w:ascii="Arial" w:hAnsi="Arial" w:cs="Arial"/>
        <w:sz w:val="14"/>
        <w:szCs w:val="14"/>
      </w:rPr>
      <w:t xml:space="preserve">Modelo de </w:t>
    </w:r>
    <w:r w:rsidR="00D953BA" w:rsidRPr="00D953BA">
      <w:rPr>
        <w:rFonts w:ascii="Arial" w:hAnsi="Arial"/>
        <w:sz w:val="14"/>
      </w:rPr>
      <w:t xml:space="preserve">Modelo Ata de Registro de Preços - </w:t>
    </w:r>
    <w:r w:rsidRPr="00A63EC9">
      <w:rPr>
        <w:rFonts w:ascii="Arial" w:hAnsi="Arial"/>
        <w:sz w:val="14"/>
      </w:rPr>
      <w:t>Lei nº 14.133, de 2021</w:t>
    </w:r>
  </w:p>
  <w:p w14:paraId="17673CD4" w14:textId="77777777" w:rsidR="002554F0" w:rsidRPr="00A63EC9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Aprovado pela Secretaria de Gestão e Inovação</w:t>
    </w:r>
  </w:p>
  <w:p w14:paraId="6E955E0A" w14:textId="77777777" w:rsidR="002554F0" w:rsidRPr="001D56D0" w:rsidRDefault="002554F0" w:rsidP="002554F0">
    <w:pPr>
      <w:pStyle w:val="Rodap"/>
      <w:rPr>
        <w:rFonts w:ascii="Arial" w:hAnsi="Arial"/>
        <w:sz w:val="14"/>
      </w:rPr>
    </w:pPr>
    <w:r w:rsidRPr="00A63EC9">
      <w:rPr>
        <w:rFonts w:ascii="Arial" w:hAnsi="Arial"/>
        <w:sz w:val="14"/>
      </w:rPr>
      <w:t>Identidade visual pela Secretaria de Gestão e Inovação</w:t>
    </w:r>
  </w:p>
  <w:p w14:paraId="5A2630BA" w14:textId="2F22B18C" w:rsidR="007B2846" w:rsidRPr="002554F0" w:rsidRDefault="002554F0" w:rsidP="002554F0">
    <w:pPr>
      <w:pStyle w:val="Rodap"/>
      <w:rPr>
        <w:rFonts w:ascii="Arial" w:hAnsi="Arial"/>
        <w:sz w:val="14"/>
      </w:rPr>
    </w:pPr>
    <w:r w:rsidRPr="00A4355A">
      <w:rPr>
        <w:rFonts w:ascii="Arial" w:hAnsi="Arial" w:cs="Arial"/>
        <w:sz w:val="14"/>
        <w:szCs w:val="14"/>
      </w:rPr>
      <w:t xml:space="preserve">Atualização: </w:t>
    </w:r>
    <w:r w:rsidR="0043458F">
      <w:rPr>
        <w:rFonts w:ascii="Arial" w:hAnsi="Arial" w:cs="Arial"/>
        <w:sz w:val="14"/>
        <w:szCs w:val="14"/>
      </w:rPr>
      <w:t>ABR</w:t>
    </w:r>
    <w:r w:rsidRPr="00A4355A">
      <w:rPr>
        <w:rFonts w:ascii="Arial" w:hAnsi="Arial" w:cs="Arial"/>
        <w:sz w:val="14"/>
        <w:szCs w:val="14"/>
      </w:rPr>
      <w:t>/202</w:t>
    </w:r>
    <w:r>
      <w:rPr>
        <w:rFonts w:ascii="Arial" w:hAnsi="Arial" w:cs="Arial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1D49" w14:textId="77777777" w:rsidR="0043458F" w:rsidRDefault="004345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B23FC" w14:textId="77777777" w:rsidR="00377537" w:rsidRDefault="00377537" w:rsidP="00BB5309">
      <w:r>
        <w:separator/>
      </w:r>
    </w:p>
  </w:footnote>
  <w:footnote w:type="continuationSeparator" w:id="0">
    <w:p w14:paraId="424BFBD2" w14:textId="77777777" w:rsidR="00377537" w:rsidRDefault="00377537" w:rsidP="00BB5309">
      <w:r>
        <w:continuationSeparator/>
      </w:r>
    </w:p>
  </w:footnote>
  <w:footnote w:type="continuationNotice" w:id="1">
    <w:p w14:paraId="76F8BB8F" w14:textId="77777777" w:rsidR="00377537" w:rsidRDefault="003775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6902" w14:textId="77777777" w:rsidR="0043458F" w:rsidRDefault="0043458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41D43" w14:textId="77777777" w:rsidR="0043458F" w:rsidRDefault="0043458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6279" w14:textId="77777777" w:rsidR="0043458F" w:rsidRDefault="004345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4FB0"/>
    <w:rsid w:val="0004713C"/>
    <w:rsid w:val="0005488C"/>
    <w:rsid w:val="000558FE"/>
    <w:rsid w:val="0006159B"/>
    <w:rsid w:val="00063172"/>
    <w:rsid w:val="00066588"/>
    <w:rsid w:val="00071D2C"/>
    <w:rsid w:val="0007424F"/>
    <w:rsid w:val="000754B0"/>
    <w:rsid w:val="000814F3"/>
    <w:rsid w:val="00081CA0"/>
    <w:rsid w:val="00083FF8"/>
    <w:rsid w:val="00084F9F"/>
    <w:rsid w:val="000866A2"/>
    <w:rsid w:val="00091113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08D0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2A6"/>
    <w:rsid w:val="001A4570"/>
    <w:rsid w:val="001B668B"/>
    <w:rsid w:val="001B7999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77537"/>
    <w:rsid w:val="0038010D"/>
    <w:rsid w:val="00382C74"/>
    <w:rsid w:val="0038668D"/>
    <w:rsid w:val="00391422"/>
    <w:rsid w:val="00394561"/>
    <w:rsid w:val="00394E5B"/>
    <w:rsid w:val="003957E0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48DF"/>
    <w:rsid w:val="003F6E02"/>
    <w:rsid w:val="004104C2"/>
    <w:rsid w:val="00410950"/>
    <w:rsid w:val="00414DE2"/>
    <w:rsid w:val="004155D5"/>
    <w:rsid w:val="0042684A"/>
    <w:rsid w:val="00433744"/>
    <w:rsid w:val="0043458F"/>
    <w:rsid w:val="004405E7"/>
    <w:rsid w:val="004463C0"/>
    <w:rsid w:val="00454D50"/>
    <w:rsid w:val="00455C0D"/>
    <w:rsid w:val="00462922"/>
    <w:rsid w:val="0047752E"/>
    <w:rsid w:val="0048050E"/>
    <w:rsid w:val="004811E3"/>
    <w:rsid w:val="00484F4D"/>
    <w:rsid w:val="00490D27"/>
    <w:rsid w:val="00497049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D1DC5"/>
    <w:rsid w:val="004E1B1F"/>
    <w:rsid w:val="004E29D0"/>
    <w:rsid w:val="004E56C4"/>
    <w:rsid w:val="004F4C4E"/>
    <w:rsid w:val="004F5350"/>
    <w:rsid w:val="00501D89"/>
    <w:rsid w:val="00502ACD"/>
    <w:rsid w:val="00505B43"/>
    <w:rsid w:val="00506231"/>
    <w:rsid w:val="00506BFD"/>
    <w:rsid w:val="005113BF"/>
    <w:rsid w:val="00511ED6"/>
    <w:rsid w:val="0051700B"/>
    <w:rsid w:val="00520E7A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A1DB7"/>
    <w:rsid w:val="005A6E38"/>
    <w:rsid w:val="005B2F3B"/>
    <w:rsid w:val="005C11E8"/>
    <w:rsid w:val="005C2F72"/>
    <w:rsid w:val="005C3C43"/>
    <w:rsid w:val="005C526F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1081A"/>
    <w:rsid w:val="007162B7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F024A"/>
    <w:rsid w:val="007F5CD7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5E8A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7401A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218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6D67"/>
    <w:rsid w:val="00CC6EE8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0DD7"/>
    <w:rsid w:val="00DC1B9F"/>
    <w:rsid w:val="00DC4FC8"/>
    <w:rsid w:val="00DD5FF3"/>
    <w:rsid w:val="00DE1300"/>
    <w:rsid w:val="00DE6C20"/>
    <w:rsid w:val="00DF4FD2"/>
    <w:rsid w:val="00DF61B6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A6DD9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14F0"/>
    <w:rsid w:val="00F11497"/>
    <w:rsid w:val="00F11C4D"/>
    <w:rsid w:val="00F12A31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610E7"/>
    <w:rsid w:val="00F6129D"/>
    <w:rsid w:val="00F621CD"/>
    <w:rsid w:val="00F63392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7162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character" w:customStyle="1" w:styleId="Ttulo3Char">
    <w:name w:val="Título 3 Char"/>
    <w:basedOn w:val="Fontepargpadro"/>
    <w:link w:val="Ttulo3"/>
    <w:semiHidden/>
    <w:rsid w:val="00716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3871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2025-03-21T11:23:00Z</dcterms:created>
  <dcterms:modified xsi:type="dcterms:W3CDTF">2025-05-19T13:42:00Z</dcterms:modified>
</cp:coreProperties>
</file>