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56530" w14:textId="69558248" w:rsidR="00CC7302" w:rsidRPr="00470DF4" w:rsidRDefault="00CC7302" w:rsidP="00CC7302">
      <w:pPr>
        <w:spacing w:afterLines="120" w:after="288" w:line="276" w:lineRule="auto"/>
        <w:jc w:val="center"/>
        <w:rPr>
          <w:rFonts w:ascii="Arial" w:hAnsi="Arial" w:cs="Arial"/>
          <w:b/>
          <w:bCs/>
          <w:color w:val="000000" w:themeColor="text1"/>
          <w:sz w:val="20"/>
          <w:szCs w:val="20"/>
        </w:rPr>
      </w:pPr>
      <w:r w:rsidRPr="0063502E">
        <w:rPr>
          <w:rFonts w:ascii="Arial" w:hAnsi="Arial" w:cs="Arial"/>
          <w:b/>
          <w:bCs/>
          <w:color w:val="000000" w:themeColor="text1"/>
          <w:sz w:val="20"/>
          <w:szCs w:val="20"/>
        </w:rPr>
        <w:t>MODELO DE TERMO DE CONTRATO</w:t>
      </w:r>
      <w:r w:rsidRPr="0063502E">
        <w:rPr>
          <w:rFonts w:ascii="Arial" w:hAnsi="Arial" w:cs="Arial"/>
          <w:b/>
          <w:bCs/>
          <w:color w:val="000000" w:themeColor="text1"/>
          <w:sz w:val="20"/>
          <w:szCs w:val="20"/>
        </w:rPr>
        <w:br/>
        <w:t>Lei nº 14.133, de 1º de abril de 2021</w:t>
      </w:r>
      <w:r w:rsidRPr="0063502E">
        <w:rPr>
          <w:rFonts w:ascii="Arial" w:hAnsi="Arial" w:cs="Arial"/>
          <w:b/>
          <w:bCs/>
          <w:color w:val="000000" w:themeColor="text1"/>
          <w:sz w:val="20"/>
          <w:szCs w:val="20"/>
        </w:rPr>
        <w:b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70DF4">
        <w:rPr>
          <w:rFonts w:ascii="Arial" w:hAnsi="Arial" w:cs="Arial"/>
          <w:b/>
          <w:bCs/>
          <w:color w:val="000000" w:themeColor="text1"/>
          <w:sz w:val="20"/>
          <w:szCs w:val="20"/>
        </w:rPr>
        <w:t xml:space="preserve"> – LICITAÇÃO</w:t>
      </w:r>
    </w:p>
    <w:p w14:paraId="1A80153D" w14:textId="56135D76" w:rsidR="00BE137E" w:rsidRPr="00470DF4"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470DF4">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470DF4"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470DF4" w:rsidRDefault="003D10F7" w:rsidP="009F486D">
      <w:pPr>
        <w:spacing w:before="120" w:afterLines="120" w:after="288" w:line="276" w:lineRule="auto"/>
        <w:ind w:firstLine="709"/>
        <w:jc w:val="center"/>
        <w:rPr>
          <w:rFonts w:ascii="Arial" w:hAnsi="Arial" w:cs="Arial"/>
          <w:b/>
          <w:i/>
          <w:color w:val="FF0000"/>
          <w:sz w:val="20"/>
          <w:szCs w:val="20"/>
        </w:rPr>
      </w:pPr>
    </w:p>
    <w:p w14:paraId="3B7387BA" w14:textId="6787C919" w:rsidR="00B96063" w:rsidRPr="00511303" w:rsidRDefault="00B96063" w:rsidP="00454F2D">
      <w:pPr>
        <w:spacing w:before="120" w:afterLines="120" w:after="288" w:line="312" w:lineRule="auto"/>
        <w:ind w:firstLine="709"/>
        <w:jc w:val="center"/>
        <w:rPr>
          <w:rFonts w:ascii="Arial" w:eastAsia="Times New Roman" w:hAnsi="Arial" w:cs="Arial"/>
          <w:b/>
          <w:i/>
          <w:sz w:val="20"/>
          <w:szCs w:val="20"/>
        </w:rPr>
      </w:pPr>
      <w:bookmarkStart w:id="0" w:name="_GoBack"/>
      <w:r w:rsidRPr="00511303">
        <w:rPr>
          <w:rFonts w:ascii="Arial" w:hAnsi="Arial" w:cs="Arial"/>
          <w:b/>
          <w:i/>
          <w:sz w:val="20"/>
          <w:szCs w:val="20"/>
        </w:rPr>
        <w:t>ÓRGÃO OU ENTIDADE PÚBLICA</w:t>
      </w:r>
      <w:r w:rsidRPr="00511303">
        <w:rPr>
          <w:rFonts w:ascii="Arial" w:hAnsi="Arial" w:cs="Arial"/>
          <w:b/>
          <w:bCs/>
          <w:i/>
          <w:sz w:val="20"/>
          <w:szCs w:val="20"/>
        </w:rPr>
        <w:t xml:space="preserve"> </w:t>
      </w:r>
    </w:p>
    <w:bookmarkEnd w:id="0"/>
    <w:p w14:paraId="5A2ABDAA" w14:textId="0F7B8742" w:rsidR="00B96063" w:rsidRPr="00470DF4" w:rsidRDefault="00B96063" w:rsidP="00454F2D">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Processo Administrativo n</w:t>
      </w:r>
      <w:r w:rsidRPr="00470DF4">
        <w:rPr>
          <w:rFonts w:ascii="Arial" w:hAnsi="Arial" w:cs="Arial"/>
          <w:bCs/>
          <w:color w:val="000000"/>
          <w:sz w:val="20"/>
          <w:szCs w:val="20"/>
        </w:rPr>
        <w:t>°</w:t>
      </w:r>
      <w:r w:rsidR="00263CCD">
        <w:rPr>
          <w:rFonts w:ascii="Arial" w:hAnsi="Arial" w:cs="Arial"/>
          <w:bCs/>
          <w:color w:val="000000"/>
          <w:sz w:val="20"/>
          <w:szCs w:val="20"/>
        </w:rPr>
        <w:t xml:space="preserve"> </w:t>
      </w:r>
      <w:r w:rsidR="00263CCD" w:rsidRPr="00263CCD">
        <w:rPr>
          <w:rFonts w:ascii="Arial" w:hAnsi="Arial" w:cs="Arial"/>
          <w:bCs/>
          <w:color w:val="000000"/>
          <w:sz w:val="20"/>
          <w:szCs w:val="20"/>
        </w:rPr>
        <w:t>23139.001198.2024-64</w:t>
      </w:r>
    </w:p>
    <w:p w14:paraId="34BB0D75" w14:textId="345AAA06" w:rsidR="00B96063" w:rsidRPr="00511303" w:rsidRDefault="00B96063" w:rsidP="00454F2D">
      <w:pPr>
        <w:pStyle w:val="Prembulo"/>
        <w:spacing w:afterLines="120" w:after="288" w:line="312" w:lineRule="auto"/>
        <w:ind w:right="-170"/>
        <w:rPr>
          <w:bCs w:val="0"/>
        </w:rPr>
      </w:pPr>
      <w:r w:rsidRPr="00470DF4">
        <w:rPr>
          <w:bCs w:val="0"/>
        </w:rPr>
        <w:t xml:space="preserve">CONTRATO ADMINISTRATIVO Nº ......../...., QUE FAZEM ENTRE SI A UNIÃO, POR INTERMÉDIO DO (A) ......................................................... E </w:t>
      </w:r>
      <w:r w:rsidRPr="00511303">
        <w:rPr>
          <w:bCs w:val="0"/>
        </w:rPr>
        <w:t xml:space="preserve">............................................................. </w:t>
      </w:r>
    </w:p>
    <w:p w14:paraId="07000E29" w14:textId="77777777" w:rsidR="00B96063" w:rsidRPr="00470DF4" w:rsidRDefault="00B96063" w:rsidP="00E032FD">
      <w:pPr>
        <w:spacing w:before="120" w:after="120" w:line="276" w:lineRule="auto"/>
        <w:ind w:firstLine="1418"/>
        <w:jc w:val="both"/>
        <w:rPr>
          <w:rFonts w:ascii="Arial" w:eastAsia="Arial" w:hAnsi="Arial" w:cs="Arial"/>
          <w:sz w:val="20"/>
          <w:szCs w:val="20"/>
        </w:rPr>
      </w:pPr>
      <w:r w:rsidRPr="00511303">
        <w:rPr>
          <w:rFonts w:ascii="Arial" w:eastAsia="Arial" w:hAnsi="Arial" w:cs="Arial"/>
          <w:i/>
          <w:iCs/>
          <w:sz w:val="20"/>
          <w:szCs w:val="20"/>
        </w:rPr>
        <w:t>A União / Autarquia ....... / Fundação ......., (utilizar a menção à União somente se for órgão da Administração Direta, caso contrário incluir o nome da autarquia ou fundação conforme o caso</w:t>
      </w:r>
      <w:r w:rsidRPr="00511303">
        <w:rPr>
          <w:rFonts w:ascii="Arial" w:eastAsia="Arial" w:hAnsi="Arial" w:cs="Arial"/>
          <w:sz w:val="20"/>
          <w:szCs w:val="20"/>
        </w:rPr>
        <w:t>) por intermédio do(a) .................................... (</w:t>
      </w:r>
      <w:r w:rsidRPr="00511303">
        <w:rPr>
          <w:rFonts w:ascii="Arial" w:eastAsia="Arial" w:hAnsi="Arial" w:cs="Arial"/>
          <w:i/>
          <w:iCs/>
          <w:sz w:val="20"/>
          <w:szCs w:val="20"/>
        </w:rPr>
        <w:t>órgão contratante</w:t>
      </w:r>
      <w:r w:rsidRPr="00511303">
        <w:rPr>
          <w:rFonts w:ascii="Arial" w:eastAsia="Arial" w:hAnsi="Arial" w:cs="Arial"/>
          <w:sz w:val="20"/>
          <w:szCs w:val="20"/>
        </w:rPr>
        <w:t>), com sede no(a) ....................................................., na cidade de ...................................... /Estado ..., inscrito(a) no CNPJ sob o nº ................................, neste ato representado(a) pelo(a) ......................... (</w:t>
      </w:r>
      <w:r w:rsidRPr="00511303">
        <w:rPr>
          <w:rFonts w:ascii="Arial" w:eastAsia="Arial" w:hAnsi="Arial" w:cs="Arial"/>
          <w:i/>
          <w:iCs/>
          <w:sz w:val="20"/>
          <w:szCs w:val="20"/>
        </w:rPr>
        <w:t>cargo e nome</w:t>
      </w:r>
      <w:r w:rsidRPr="00511303">
        <w:rPr>
          <w:rFonts w:ascii="Arial" w:eastAsia="Arial" w:hAnsi="Arial" w:cs="Arial"/>
          <w:sz w:val="20"/>
          <w:szCs w:val="20"/>
        </w:rPr>
        <w:t>), nomeado(a) pela Portaria nº ......, de ..... de ..................... de 20..., publicada no</w:t>
      </w:r>
      <w:r w:rsidRPr="00511303">
        <w:rPr>
          <w:rFonts w:ascii="Arial" w:eastAsia="Arial" w:hAnsi="Arial" w:cs="Arial"/>
          <w:i/>
          <w:iCs/>
          <w:sz w:val="20"/>
          <w:szCs w:val="20"/>
        </w:rPr>
        <w:t xml:space="preserve"> DOU </w:t>
      </w:r>
      <w:r w:rsidRPr="00511303">
        <w:rPr>
          <w:rFonts w:ascii="Arial" w:eastAsia="Arial" w:hAnsi="Arial" w:cs="Arial"/>
          <w:sz w:val="20"/>
          <w:szCs w:val="20"/>
        </w:rPr>
        <w:t xml:space="preserve">de ..... de ............... de ..........., portador da Matrícula Funcional nº .........., doravante denominado CONTRATANTE, e o(a) .............................., </w:t>
      </w:r>
      <w:r w:rsidRPr="00511303">
        <w:rPr>
          <w:rFonts w:ascii="Arial" w:eastAsia="Arial" w:hAnsi="Arial" w:cs="Arial"/>
          <w:i/>
          <w:iCs/>
          <w:sz w:val="20"/>
          <w:szCs w:val="20"/>
        </w:rPr>
        <w:t>inscrito(a) no CNPJ/MF sob o nº ............................, sediado(a) na</w:t>
      </w:r>
      <w:r w:rsidRPr="00511303">
        <w:rPr>
          <w:rFonts w:ascii="Arial" w:eastAsia="Arial" w:hAnsi="Arial" w:cs="Arial"/>
          <w:sz w:val="20"/>
          <w:szCs w:val="20"/>
        </w:rPr>
        <w:t xml:space="preserve"> ..................................., </w:t>
      </w:r>
      <w:r w:rsidRPr="00511303">
        <w:rPr>
          <w:rFonts w:ascii="Arial" w:eastAsia="Arial" w:hAnsi="Arial" w:cs="Arial"/>
          <w:i/>
          <w:iCs/>
          <w:sz w:val="20"/>
          <w:szCs w:val="20"/>
        </w:rPr>
        <w:t>em</w:t>
      </w:r>
      <w:r w:rsidRPr="00511303">
        <w:rPr>
          <w:rFonts w:ascii="Arial" w:eastAsia="Arial" w:hAnsi="Arial" w:cs="Arial"/>
          <w:sz w:val="20"/>
          <w:szCs w:val="20"/>
        </w:rPr>
        <w:t xml:space="preserve"> ............................. doravante designado CONTRATADO, </w:t>
      </w:r>
      <w:r w:rsidRPr="00511303">
        <w:rPr>
          <w:rFonts w:ascii="Arial" w:eastAsia="Arial" w:hAnsi="Arial" w:cs="Arial"/>
          <w:i/>
          <w:iCs/>
          <w:sz w:val="20"/>
          <w:szCs w:val="20"/>
        </w:rPr>
        <w:t>neste ato representado(a) por</w:t>
      </w:r>
      <w:r w:rsidRPr="00511303">
        <w:rPr>
          <w:rFonts w:ascii="Arial" w:eastAsia="Arial" w:hAnsi="Arial" w:cs="Arial"/>
          <w:sz w:val="20"/>
          <w:szCs w:val="20"/>
        </w:rPr>
        <w:t xml:space="preserve"> .................................. (nome e função no contratado), </w:t>
      </w:r>
      <w:r w:rsidRPr="00511303">
        <w:rPr>
          <w:rFonts w:ascii="Arial" w:eastAsia="Arial" w:hAnsi="Arial" w:cs="Arial"/>
          <w:i/>
          <w:iCs/>
          <w:sz w:val="20"/>
          <w:szCs w:val="20"/>
        </w:rPr>
        <w:t xml:space="preserve">conforme atos constitutivos da empresa </w:t>
      </w:r>
      <w:r w:rsidRPr="00511303">
        <w:rPr>
          <w:rFonts w:ascii="Arial" w:eastAsia="Arial" w:hAnsi="Arial" w:cs="Arial"/>
          <w:b/>
          <w:bCs/>
          <w:i/>
          <w:iCs/>
          <w:sz w:val="20"/>
          <w:szCs w:val="20"/>
        </w:rPr>
        <w:t>OU</w:t>
      </w:r>
      <w:r w:rsidRPr="00511303">
        <w:rPr>
          <w:rFonts w:ascii="Arial" w:eastAsia="Arial" w:hAnsi="Arial" w:cs="Arial"/>
          <w:i/>
          <w:iCs/>
          <w:sz w:val="20"/>
          <w:szCs w:val="20"/>
        </w:rPr>
        <w:t xml:space="preserve"> procuração apresentada nos autos, </w:t>
      </w:r>
      <w:r w:rsidRPr="00511303">
        <w:rPr>
          <w:rFonts w:ascii="Arial" w:eastAsia="Arial" w:hAnsi="Arial" w:cs="Arial"/>
          <w:sz w:val="20"/>
          <w:szCs w:val="20"/>
        </w:rPr>
        <w:t xml:space="preserve">tendo em vista o que consta no Processo nº .............................. e em observância às disposições da Lei nº 14.133, de 1º de abril de 2021, e demais legislação aplicável, resolvem celebrar o presente Termo de Contrato, decorrente </w:t>
      </w:r>
      <w:r w:rsidRPr="00511303">
        <w:rPr>
          <w:rFonts w:ascii="Arial" w:eastAsia="Arial" w:hAnsi="Arial" w:cs="Arial"/>
          <w:i/>
          <w:iCs/>
          <w:sz w:val="20"/>
          <w:szCs w:val="20"/>
        </w:rPr>
        <w:t>do Pregão Eletrônico n. .../...</w:t>
      </w:r>
      <w:r w:rsidRPr="00511303">
        <w:rPr>
          <w:rFonts w:ascii="Arial" w:eastAsia="Arial" w:hAnsi="Arial" w:cs="Arial"/>
          <w:sz w:val="20"/>
          <w:szCs w:val="20"/>
        </w:rPr>
        <w:t xml:space="preserve">, </w:t>
      </w:r>
      <w:r w:rsidRPr="00470DF4">
        <w:rPr>
          <w:rFonts w:ascii="Arial" w:eastAsia="Arial" w:hAnsi="Arial" w:cs="Arial"/>
          <w:sz w:val="20"/>
          <w:szCs w:val="20"/>
        </w:rPr>
        <w:t>mediante as cláusulas e condições a seguir enunciadas.</w:t>
      </w:r>
    </w:p>
    <w:p w14:paraId="37593036" w14:textId="2A81F938" w:rsidR="00B96063" w:rsidRPr="00A57CFF" w:rsidRDefault="00B96063" w:rsidP="00A57CFF">
      <w:pPr>
        <w:pStyle w:val="Nivel01"/>
        <w:numPr>
          <w:ilvl w:val="0"/>
          <w:numId w:val="15"/>
        </w:numPr>
        <w:rPr>
          <w:color w:val="FFFFFF" w:themeColor="background1"/>
        </w:rPr>
      </w:pPr>
      <w:r w:rsidRPr="00470DF4">
        <w:t>CLÁUSULA PRIMEIRA – OBJETO (</w:t>
      </w:r>
      <w:hyperlink r:id="rId12" w:anchor="art92" w:history="1">
        <w:r w:rsidRPr="00470DF4">
          <w:rPr>
            <w:rStyle w:val="Hyperlink"/>
          </w:rPr>
          <w:t>art. 92, I e II</w:t>
        </w:r>
      </w:hyperlink>
      <w:r w:rsidRPr="00470DF4">
        <w:t>)</w:t>
      </w:r>
    </w:p>
    <w:p w14:paraId="739B60A1" w14:textId="48731964" w:rsidR="00B96063" w:rsidRPr="00470DF4" w:rsidRDefault="00B96063" w:rsidP="00E032FD">
      <w:pPr>
        <w:pStyle w:val="Nivel2"/>
      </w:pPr>
      <w:r w:rsidRPr="00511303">
        <w:rPr>
          <w:color w:val="auto"/>
        </w:rPr>
        <w:t xml:space="preserve">O objeto do presente instrumento é a contratação de </w:t>
      </w:r>
      <w:r w:rsidRPr="00511303">
        <w:rPr>
          <w:b/>
          <w:bCs/>
          <w:color w:val="auto"/>
          <w:u w:val="single"/>
        </w:rPr>
        <w:t>serviços</w:t>
      </w:r>
      <w:r w:rsidR="00E26461" w:rsidRPr="00511303">
        <w:rPr>
          <w:b/>
          <w:bCs/>
          <w:color w:val="auto"/>
          <w:u w:val="single"/>
        </w:rPr>
        <w:t xml:space="preserve"> cont</w:t>
      </w:r>
      <w:r w:rsidR="00B364FC" w:rsidRPr="00511303">
        <w:rPr>
          <w:b/>
          <w:bCs/>
          <w:color w:val="auto"/>
          <w:u w:val="single"/>
        </w:rPr>
        <w:t>ínuos</w:t>
      </w:r>
      <w:r w:rsidRPr="00511303">
        <w:rPr>
          <w:b/>
          <w:bCs/>
          <w:color w:val="auto"/>
          <w:u w:val="single"/>
        </w:rPr>
        <w:t xml:space="preserve"> de </w:t>
      </w:r>
      <w:r w:rsidR="004D1990" w:rsidRPr="00511303">
        <w:rPr>
          <w:b/>
          <w:bCs/>
          <w:color w:val="auto"/>
          <w:u w:val="single"/>
        </w:rPr>
        <w:t xml:space="preserve">asseio, limpeza e conservação das instalações físicas e imobiliárias do IFRN - Campus Caicó, </w:t>
      </w:r>
      <w:r w:rsidR="00C13597" w:rsidRPr="00511303">
        <w:rPr>
          <w:b/>
          <w:bCs/>
          <w:color w:val="auto"/>
          <w:u w:val="single"/>
        </w:rPr>
        <w:t>a serem executados com regime de dedicação exclusiva de mão de obra</w:t>
      </w:r>
      <w:r w:rsidR="00C13597" w:rsidRPr="00511303">
        <w:rPr>
          <w:color w:val="auto"/>
        </w:rPr>
        <w:t xml:space="preserve">, </w:t>
      </w:r>
      <w:r w:rsidRPr="00470DF4">
        <w:t>nas condições estabelecidas no Termo de Referência.</w:t>
      </w:r>
    </w:p>
    <w:p w14:paraId="2AD6F89A" w14:textId="77777777" w:rsidR="00B96063" w:rsidRPr="00470DF4" w:rsidRDefault="00B96063" w:rsidP="00E032FD">
      <w:pPr>
        <w:pStyle w:val="Nivel2"/>
      </w:pPr>
      <w:r w:rsidRPr="00470DF4">
        <w:t>Objeto da contratação:</w:t>
      </w:r>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B96063" w:rsidRPr="00470DF4" w14:paraId="2E80658E" w14:textId="77777777" w:rsidTr="00511303">
        <w:trPr>
          <w:trHeight w:val="622"/>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83F887" w14:textId="6D2E9940" w:rsidR="00B96063" w:rsidRPr="00511303" w:rsidRDefault="00B96063" w:rsidP="00511303">
            <w:pPr>
              <w:widowControl w:val="0"/>
              <w:spacing w:line="360" w:lineRule="auto"/>
              <w:jc w:val="center"/>
              <w:rPr>
                <w:rFonts w:ascii="Arial" w:eastAsia="Arial" w:hAnsi="Arial" w:cs="Arial"/>
                <w:b/>
                <w:bCs/>
                <w:color w:val="000000"/>
                <w:sz w:val="18"/>
                <w:szCs w:val="18"/>
              </w:rPr>
            </w:pPr>
            <w:r w:rsidRPr="00511303">
              <w:rPr>
                <w:rFonts w:ascii="Arial" w:eastAsia="Arial" w:hAnsi="Arial" w:cs="Arial"/>
                <w:b/>
                <w:bCs/>
                <w:color w:val="000000" w:themeColor="text1"/>
                <w:sz w:val="18"/>
                <w:szCs w:val="18"/>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E21B0D" w14:textId="77777777" w:rsidR="00B96063" w:rsidRPr="00511303" w:rsidRDefault="00B96063" w:rsidP="00511303">
            <w:pPr>
              <w:widowControl w:val="0"/>
              <w:spacing w:line="360" w:lineRule="auto"/>
              <w:jc w:val="center"/>
              <w:rPr>
                <w:rFonts w:ascii="Arial" w:eastAsia="Arial" w:hAnsi="Arial" w:cs="Arial"/>
                <w:color w:val="000000"/>
                <w:sz w:val="18"/>
                <w:szCs w:val="18"/>
              </w:rPr>
            </w:pPr>
            <w:r w:rsidRPr="00511303">
              <w:rPr>
                <w:rFonts w:ascii="Arial" w:eastAsia="Arial" w:hAnsi="Arial" w:cs="Arial"/>
                <w:b/>
                <w:bCs/>
                <w:color w:val="000000" w:themeColor="text1"/>
                <w:sz w:val="18"/>
                <w:szCs w:val="18"/>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348A8D" w14:textId="77777777" w:rsidR="00B96063" w:rsidRPr="00511303" w:rsidRDefault="00B96063" w:rsidP="00511303">
            <w:pPr>
              <w:widowControl w:val="0"/>
              <w:spacing w:line="360" w:lineRule="auto"/>
              <w:jc w:val="center"/>
              <w:rPr>
                <w:rFonts w:ascii="Arial" w:eastAsia="Arial" w:hAnsi="Arial" w:cs="Arial"/>
                <w:color w:val="000000"/>
                <w:sz w:val="18"/>
                <w:szCs w:val="18"/>
              </w:rPr>
            </w:pPr>
            <w:r w:rsidRPr="00511303">
              <w:rPr>
                <w:rFonts w:ascii="Arial" w:eastAsia="Arial" w:hAnsi="Arial" w:cs="Arial"/>
                <w:b/>
                <w:bCs/>
                <w:color w:val="000000" w:themeColor="text1"/>
                <w:sz w:val="18"/>
                <w:szCs w:val="18"/>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B43257" w14:textId="77777777" w:rsidR="00B96063" w:rsidRPr="00511303" w:rsidRDefault="00B96063" w:rsidP="00511303">
            <w:pPr>
              <w:widowControl w:val="0"/>
              <w:spacing w:line="360" w:lineRule="auto"/>
              <w:jc w:val="center"/>
              <w:rPr>
                <w:rFonts w:ascii="Arial" w:eastAsia="Arial" w:hAnsi="Arial" w:cs="Arial"/>
                <w:color w:val="000000"/>
                <w:sz w:val="18"/>
                <w:szCs w:val="18"/>
              </w:rPr>
            </w:pPr>
            <w:r w:rsidRPr="00511303">
              <w:rPr>
                <w:rFonts w:ascii="Arial" w:eastAsia="Arial" w:hAnsi="Arial" w:cs="Arial"/>
                <w:b/>
                <w:bCs/>
                <w:color w:val="000000" w:themeColor="text1"/>
                <w:sz w:val="18"/>
                <w:szCs w:val="18"/>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FC1BC1" w14:textId="77777777" w:rsidR="00B96063" w:rsidRPr="00511303" w:rsidRDefault="00B96063" w:rsidP="00511303">
            <w:pPr>
              <w:widowControl w:val="0"/>
              <w:spacing w:line="360" w:lineRule="auto"/>
              <w:jc w:val="center"/>
              <w:rPr>
                <w:rFonts w:ascii="Arial" w:eastAsia="Arial" w:hAnsi="Arial" w:cs="Arial"/>
                <w:b/>
                <w:bCs/>
                <w:sz w:val="18"/>
                <w:szCs w:val="18"/>
              </w:rPr>
            </w:pPr>
            <w:r w:rsidRPr="00511303">
              <w:rPr>
                <w:rFonts w:ascii="Arial" w:eastAsia="Arial" w:hAnsi="Arial" w:cs="Arial"/>
                <w:b/>
                <w:bCs/>
                <w:sz w:val="18"/>
                <w:szCs w:val="18"/>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1A763" w14:textId="77777777" w:rsidR="00B96063" w:rsidRPr="00511303" w:rsidRDefault="00B96063" w:rsidP="00511303">
            <w:pPr>
              <w:widowControl w:val="0"/>
              <w:spacing w:line="360" w:lineRule="auto"/>
              <w:jc w:val="center"/>
              <w:rPr>
                <w:rFonts w:ascii="Arial" w:eastAsia="Arial" w:hAnsi="Arial" w:cs="Arial"/>
                <w:b/>
                <w:bCs/>
                <w:sz w:val="18"/>
                <w:szCs w:val="18"/>
              </w:rPr>
            </w:pPr>
            <w:r w:rsidRPr="00511303">
              <w:rPr>
                <w:rFonts w:ascii="Arial" w:eastAsia="Arial" w:hAnsi="Arial" w:cs="Arial"/>
                <w:b/>
                <w:bCs/>
                <w:sz w:val="18"/>
                <w:szCs w:val="18"/>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3F467F" w14:textId="77777777" w:rsidR="00B96063" w:rsidRPr="00511303" w:rsidRDefault="00B96063" w:rsidP="00511303">
            <w:pPr>
              <w:widowControl w:val="0"/>
              <w:spacing w:line="360" w:lineRule="auto"/>
              <w:jc w:val="center"/>
              <w:rPr>
                <w:rFonts w:ascii="Arial" w:eastAsia="Arial" w:hAnsi="Arial" w:cs="Arial"/>
                <w:b/>
                <w:bCs/>
                <w:sz w:val="18"/>
                <w:szCs w:val="18"/>
              </w:rPr>
            </w:pPr>
            <w:r w:rsidRPr="00511303">
              <w:rPr>
                <w:rFonts w:ascii="Arial" w:eastAsia="Arial" w:hAnsi="Arial" w:cs="Arial"/>
                <w:b/>
                <w:bCs/>
                <w:sz w:val="18"/>
                <w:szCs w:val="18"/>
              </w:rPr>
              <w:t>VALOR TOTAL</w:t>
            </w:r>
          </w:p>
        </w:tc>
      </w:tr>
      <w:tr w:rsidR="00B96063" w:rsidRPr="00470DF4" w14:paraId="37B9F32A" w14:textId="77777777" w:rsidTr="00511303">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4D653" w14:textId="77777777" w:rsidR="00B96063" w:rsidRPr="00511303" w:rsidRDefault="00B96063" w:rsidP="00511303">
            <w:pPr>
              <w:widowControl w:val="0"/>
              <w:spacing w:line="360" w:lineRule="auto"/>
              <w:jc w:val="center"/>
              <w:rPr>
                <w:rFonts w:ascii="Arial" w:eastAsia="Arial" w:hAnsi="Arial" w:cs="Arial"/>
                <w:b/>
                <w:bCs/>
                <w:color w:val="000000"/>
                <w:sz w:val="18"/>
                <w:szCs w:val="18"/>
              </w:rPr>
            </w:pPr>
            <w:r w:rsidRPr="00511303">
              <w:rPr>
                <w:rFonts w:ascii="Arial" w:eastAsia="Arial" w:hAnsi="Arial" w:cs="Arial"/>
                <w:b/>
                <w:bCs/>
                <w:color w:val="000000" w:themeColor="text1"/>
                <w:sz w:val="18"/>
                <w:szCs w:val="18"/>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5EEA8C"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8BFC5"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C1CA47"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79B3DF"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6670C"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DC2D13"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r>
      <w:tr w:rsidR="00B96063" w:rsidRPr="00470DF4" w14:paraId="1C680BE1" w14:textId="77777777" w:rsidTr="00511303">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B2741D" w14:textId="77777777" w:rsidR="00B96063" w:rsidRPr="00511303" w:rsidRDefault="00B96063" w:rsidP="00511303">
            <w:pPr>
              <w:widowControl w:val="0"/>
              <w:spacing w:line="360" w:lineRule="auto"/>
              <w:jc w:val="center"/>
              <w:rPr>
                <w:rFonts w:ascii="Arial" w:eastAsia="Arial" w:hAnsi="Arial" w:cs="Arial"/>
                <w:b/>
                <w:bCs/>
                <w:color w:val="000000"/>
                <w:sz w:val="18"/>
                <w:szCs w:val="18"/>
              </w:rPr>
            </w:pPr>
            <w:r w:rsidRPr="00511303">
              <w:rPr>
                <w:rFonts w:ascii="Arial" w:eastAsia="Arial" w:hAnsi="Arial" w:cs="Arial"/>
                <w:b/>
                <w:bCs/>
                <w:color w:val="000000" w:themeColor="text1"/>
                <w:sz w:val="18"/>
                <w:szCs w:val="18"/>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1D5EEB"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CF23E1"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A045A8"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9D0C7A"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F4AB58"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5E0EBB"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r>
      <w:tr w:rsidR="00B96063" w:rsidRPr="00470DF4" w14:paraId="0613F80C" w14:textId="77777777" w:rsidTr="00511303">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9C7899" w14:textId="77777777" w:rsidR="00B96063" w:rsidRPr="00511303" w:rsidRDefault="00B96063" w:rsidP="00511303">
            <w:pPr>
              <w:widowControl w:val="0"/>
              <w:spacing w:line="360" w:lineRule="auto"/>
              <w:jc w:val="center"/>
              <w:rPr>
                <w:rFonts w:ascii="Arial" w:eastAsia="Arial" w:hAnsi="Arial" w:cs="Arial"/>
                <w:b/>
                <w:bCs/>
                <w:color w:val="000000"/>
                <w:sz w:val="18"/>
                <w:szCs w:val="18"/>
              </w:rPr>
            </w:pPr>
            <w:r w:rsidRPr="00511303">
              <w:rPr>
                <w:rFonts w:ascii="Arial" w:eastAsia="Arial" w:hAnsi="Arial" w:cs="Arial"/>
                <w:b/>
                <w:bCs/>
                <w:color w:val="000000" w:themeColor="text1"/>
                <w:sz w:val="18"/>
                <w:szCs w:val="18"/>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CB78D3"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E6F811"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C76D9A"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C4AD72"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3EDC09"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C1524" w14:textId="77777777" w:rsidR="00B96063" w:rsidRPr="00511303" w:rsidRDefault="00B96063" w:rsidP="00511303">
            <w:pPr>
              <w:widowControl w:val="0"/>
              <w:spacing w:line="360" w:lineRule="auto"/>
              <w:ind w:firstLine="709"/>
              <w:jc w:val="center"/>
              <w:rPr>
                <w:rFonts w:ascii="Arial" w:eastAsia="Arial" w:hAnsi="Arial" w:cs="Arial"/>
                <w:color w:val="000000"/>
                <w:sz w:val="18"/>
                <w:szCs w:val="18"/>
              </w:rPr>
            </w:pPr>
          </w:p>
        </w:tc>
      </w:tr>
    </w:tbl>
    <w:p w14:paraId="2C5A0350" w14:textId="77777777"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lastRenderedPageBreak/>
        <w:t>O Edital da Licitação;</w:t>
      </w:r>
    </w:p>
    <w:p w14:paraId="16FD2A67" w14:textId="77777777" w:rsidR="00B96063" w:rsidRPr="00E032FD" w:rsidRDefault="00B96063" w:rsidP="00E032FD">
      <w:pPr>
        <w:pStyle w:val="Nivel3"/>
      </w:pPr>
      <w:r w:rsidRPr="00E032FD">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2E11C50E" w:rsidR="00B96063" w:rsidRPr="00470DF4" w:rsidRDefault="00B96063" w:rsidP="00E032FD">
      <w:pPr>
        <w:pStyle w:val="Nivel2"/>
      </w:pPr>
      <w:r w:rsidRPr="00470DF4">
        <w:t xml:space="preserve">O prazo de vigência da contratação é </w:t>
      </w:r>
      <w:r w:rsidRPr="00511303">
        <w:rPr>
          <w:color w:val="auto"/>
        </w:rPr>
        <w:t>de</w:t>
      </w:r>
      <w:r w:rsidR="004D1990" w:rsidRPr="00511303">
        <w:rPr>
          <w:color w:val="auto"/>
        </w:rPr>
        <w:t xml:space="preserve"> </w:t>
      </w:r>
      <w:r w:rsidR="004D1990" w:rsidRPr="00511303">
        <w:rPr>
          <w:b/>
          <w:bCs/>
          <w:color w:val="auto"/>
          <w:u w:val="single"/>
        </w:rPr>
        <w:t>12 (doze) meses</w:t>
      </w:r>
      <w:r w:rsidRPr="00511303">
        <w:rPr>
          <w:color w:val="auto"/>
        </w:rPr>
        <w:t xml:space="preserve"> contados </w:t>
      </w:r>
      <w:r w:rsidR="004D1990" w:rsidRPr="00511303">
        <w:rPr>
          <w:b/>
          <w:bCs/>
          <w:color w:val="auto"/>
          <w:u w:val="single"/>
        </w:rPr>
        <w:t>da assinatura do contrato</w:t>
      </w:r>
      <w:r w:rsidRPr="00470DF4">
        <w:rPr>
          <w:i/>
          <w:color w:val="FF0000"/>
        </w:rPr>
        <w:t xml:space="preserve">, </w:t>
      </w:r>
      <w:r w:rsidRPr="00470DF4">
        <w:t xml:space="preserve">prorrogável </w:t>
      </w:r>
      <w:r w:rsidR="005D4111" w:rsidRPr="00470DF4">
        <w:t xml:space="preserve">sucessivamente </w:t>
      </w:r>
      <w:r w:rsidRPr="00470DF4">
        <w:t xml:space="preserve">por até 10 anos, na forma dos </w:t>
      </w:r>
      <w:hyperlink r:id="rId13"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1" w:name="_Hlk114497577"/>
      <w:bookmarkStart w:id="2" w:name="_Hlk114497502"/>
      <w:bookmarkEnd w:id="1"/>
      <w:bookmarkEnd w:id="2"/>
      <w:r w:rsidRPr="00470DF4">
        <w:t>CLÁUSULA TERCEIRA – MODELOS DE EXECUÇÃO E GESTÃO CONTRATUAIS (</w:t>
      </w:r>
      <w:hyperlink r:id="rId14"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61228973" w14:textId="4E817B8E" w:rsidR="00B96063" w:rsidRPr="00511303" w:rsidRDefault="00B96063" w:rsidP="00E032FD">
      <w:pPr>
        <w:pStyle w:val="Nvel2-Red"/>
        <w:rPr>
          <w:color w:val="auto"/>
        </w:rPr>
      </w:pPr>
      <w:r w:rsidRPr="00511303">
        <w:rPr>
          <w:color w:val="auto"/>
        </w:rPr>
        <w:t>Não será admitida a subcontratação do objeto contratual.</w:t>
      </w:r>
    </w:p>
    <w:p w14:paraId="6525968D" w14:textId="7987C503" w:rsidR="00B96063" w:rsidRPr="00511303" w:rsidRDefault="00B96063" w:rsidP="00A57CFF">
      <w:pPr>
        <w:pStyle w:val="Nivel01"/>
      </w:pPr>
      <w:r w:rsidRPr="00511303">
        <w:t>CLÁUSULA QUINTA - PREÇO</w:t>
      </w:r>
    </w:p>
    <w:p w14:paraId="6E0D89B1" w14:textId="026A5646" w:rsidR="00B96063" w:rsidRPr="00511303" w:rsidRDefault="00B96063" w:rsidP="00E032FD">
      <w:pPr>
        <w:pStyle w:val="Nivel2"/>
        <w:rPr>
          <w:color w:val="auto"/>
        </w:rPr>
      </w:pPr>
      <w:r w:rsidRPr="00511303">
        <w:rPr>
          <w:color w:val="auto"/>
          <w:lang w:eastAsia="en-US"/>
        </w:rPr>
        <w:t xml:space="preserve">O valor mensal da </w:t>
      </w:r>
      <w:r w:rsidRPr="00511303">
        <w:rPr>
          <w:color w:val="auto"/>
        </w:rPr>
        <w:t>contratação</w:t>
      </w:r>
      <w:r w:rsidRPr="00511303">
        <w:rPr>
          <w:color w:val="auto"/>
          <w:lang w:eastAsia="en-US"/>
        </w:rPr>
        <w:t xml:space="preserve"> é de R$</w:t>
      </w:r>
      <w:r w:rsidRPr="00511303">
        <w:rPr>
          <w:i/>
          <w:color w:val="auto"/>
          <w:lang w:eastAsia="en-US"/>
        </w:rPr>
        <w:t xml:space="preserve"> .......... (.....), </w:t>
      </w:r>
      <w:r w:rsidRPr="00511303">
        <w:rPr>
          <w:color w:val="auto"/>
          <w:lang w:eastAsia="en-US"/>
        </w:rPr>
        <w:t>perfazendo o valor total de R$</w:t>
      </w:r>
      <w:r w:rsidRPr="00511303">
        <w:rPr>
          <w:i/>
          <w:color w:val="auto"/>
          <w:lang w:eastAsia="en-US"/>
        </w:rPr>
        <w:t xml:space="preserve"> ....... (....).</w:t>
      </w:r>
    </w:p>
    <w:p w14:paraId="4E8458D4" w14:textId="77777777" w:rsidR="00B96063" w:rsidRPr="00511303" w:rsidRDefault="00B96063" w:rsidP="00E032FD">
      <w:pPr>
        <w:pStyle w:val="Nivel2"/>
        <w:rPr>
          <w:color w:val="auto"/>
        </w:rPr>
      </w:pPr>
      <w:r w:rsidRPr="00511303">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511303" w:rsidRDefault="00B96063" w:rsidP="00E032FD">
      <w:pPr>
        <w:pStyle w:val="Nvel2-Red"/>
        <w:rPr>
          <w:color w:val="auto"/>
        </w:rPr>
      </w:pPr>
      <w:r w:rsidRPr="00511303">
        <w:rPr>
          <w:color w:val="auto"/>
        </w:rPr>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lastRenderedPageBreak/>
        <w:t>CLÁUSULA SEXTA - PAGAMENTO (</w:t>
      </w:r>
      <w:hyperlink r:id="rId15"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(art.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 xml:space="preserve">dios coletivos de trabalho das respectivas categorias. (art.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29A52A32" w:rsidR="00A94A3D" w:rsidRPr="00470DF4" w:rsidRDefault="00A94A3D" w:rsidP="00E032FD">
      <w:pPr>
        <w:pStyle w:val="Nivel2"/>
      </w:pPr>
      <w:r w:rsidRPr="00511303">
        <w:rPr>
          <w:color w:val="auto"/>
        </w:rPr>
        <w:t>Quando a repactua</w:t>
      </w:r>
      <w:r w:rsidRPr="00511303">
        <w:rPr>
          <w:rFonts w:hint="eastAsia"/>
          <w:color w:val="auto"/>
        </w:rPr>
        <w:t>çã</w:t>
      </w:r>
      <w:r w:rsidRPr="00511303">
        <w:rPr>
          <w:color w:val="auto"/>
        </w:rPr>
        <w:t>o solicitada pelo contratado se referir aos custos decorrentes do mercado, o respectivo aumento ser</w:t>
      </w:r>
      <w:r w:rsidRPr="00511303">
        <w:rPr>
          <w:rFonts w:hint="eastAsia"/>
          <w:color w:val="auto"/>
        </w:rPr>
        <w:t>á</w:t>
      </w:r>
      <w:r w:rsidRPr="00511303">
        <w:rPr>
          <w:color w:val="auto"/>
        </w:rPr>
        <w:t xml:space="preserve"> apurado mediante a aplica</w:t>
      </w:r>
      <w:r w:rsidRPr="00511303">
        <w:rPr>
          <w:rFonts w:hint="eastAsia"/>
          <w:color w:val="auto"/>
        </w:rPr>
        <w:t>çã</w:t>
      </w:r>
      <w:r w:rsidRPr="00511303">
        <w:rPr>
          <w:color w:val="auto"/>
        </w:rPr>
        <w:t xml:space="preserve">o do </w:t>
      </w:r>
      <w:r w:rsidRPr="00511303">
        <w:rPr>
          <w:rFonts w:hint="eastAsia"/>
          <w:color w:val="auto"/>
        </w:rPr>
        <w:t>í</w:t>
      </w:r>
      <w:r w:rsidRPr="00511303">
        <w:rPr>
          <w:color w:val="auto"/>
        </w:rPr>
        <w:t>ndice de reajustamento</w:t>
      </w:r>
      <w:r w:rsidR="004D1990" w:rsidRPr="00511303">
        <w:rPr>
          <w:color w:val="auto"/>
        </w:rPr>
        <w:t xml:space="preserve"> </w:t>
      </w:r>
      <w:r w:rsidR="004D1990" w:rsidRPr="00511303">
        <w:rPr>
          <w:b/>
          <w:bCs/>
          <w:color w:val="auto"/>
          <w:u w:val="single"/>
        </w:rPr>
        <w:t>IPCA (conforme item 7.32 do Termo de Referência)</w:t>
      </w:r>
      <w:r w:rsidRPr="00511303">
        <w:rPr>
          <w:i/>
          <w:iCs/>
          <w:color w:val="auto"/>
        </w:rPr>
        <w:t>,</w:t>
      </w:r>
      <w:r w:rsidRPr="00511303">
        <w:rPr>
          <w:color w:val="auto"/>
        </w:rPr>
        <w:t xml:space="preserve"> com </w:t>
      </w:r>
      <w:r w:rsidRPr="00470DF4">
        <w:t>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 (I – Iº) / Iº,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lastRenderedPageBreak/>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shd w:val="clear" w:color="auto" w:fill="FFFFFF"/>
          <w:lang w:eastAsia="en-US"/>
        </w:rPr>
        <w:t>Iº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vel ao contratante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3F71A427" w:rsidR="00A94A3D" w:rsidRPr="00470DF4" w:rsidRDefault="00A94A3D" w:rsidP="00E032FD">
      <w:pPr>
        <w:pStyle w:val="Nivel2"/>
      </w:pPr>
      <w:r w:rsidRPr="00470DF4">
        <w:t>O contratante decidir</w:t>
      </w:r>
      <w:r w:rsidRPr="00470DF4">
        <w:rPr>
          <w:rFonts w:hint="eastAsia"/>
        </w:rPr>
        <w:t>á</w:t>
      </w:r>
      <w:r w:rsidRPr="00470DF4">
        <w:t xml:space="preserve"> sobre o </w:t>
      </w:r>
      <w:r w:rsidRPr="00511303">
        <w:rPr>
          <w:color w:val="auto"/>
        </w:rPr>
        <w:t>pedido de repactua</w:t>
      </w:r>
      <w:r w:rsidRPr="00511303">
        <w:rPr>
          <w:rFonts w:hint="eastAsia"/>
          <w:color w:val="auto"/>
        </w:rPr>
        <w:t>çã</w:t>
      </w:r>
      <w:r w:rsidRPr="00511303">
        <w:rPr>
          <w:color w:val="auto"/>
        </w:rPr>
        <w:t>o de pre</w:t>
      </w:r>
      <w:r w:rsidRPr="00511303">
        <w:rPr>
          <w:rFonts w:hint="eastAsia"/>
          <w:color w:val="auto"/>
        </w:rPr>
        <w:t>ç</w:t>
      </w:r>
      <w:r w:rsidRPr="00511303">
        <w:rPr>
          <w:color w:val="auto"/>
        </w:rPr>
        <w:t>os em at</w:t>
      </w:r>
      <w:r w:rsidRPr="00511303">
        <w:rPr>
          <w:rFonts w:hint="eastAsia"/>
          <w:color w:val="auto"/>
        </w:rPr>
        <w:t>é</w:t>
      </w:r>
      <w:r w:rsidR="004D1990" w:rsidRPr="00511303">
        <w:rPr>
          <w:color w:val="auto"/>
        </w:rPr>
        <w:t xml:space="preserve"> </w:t>
      </w:r>
      <w:r w:rsidR="004D1990" w:rsidRPr="00511303">
        <w:rPr>
          <w:b/>
          <w:bCs/>
          <w:color w:val="auto"/>
          <w:u w:val="single"/>
        </w:rPr>
        <w:t>30 (trinta) dias</w:t>
      </w:r>
      <w:r w:rsidRPr="00511303">
        <w:rPr>
          <w:i/>
          <w:iCs/>
          <w:color w:val="auto"/>
        </w:rPr>
        <w:t>,</w:t>
      </w:r>
      <w:r w:rsidRPr="00511303">
        <w:rPr>
          <w:color w:val="auto"/>
        </w:rPr>
        <w:t xml:space="preserve"> contado da data do fornecimento, pelo contratado, da documenta</w:t>
      </w:r>
      <w:r w:rsidRPr="00511303">
        <w:rPr>
          <w:rFonts w:hint="eastAsia"/>
          <w:color w:val="auto"/>
        </w:rPr>
        <w:t>çã</w:t>
      </w:r>
      <w:r w:rsidRPr="00511303">
        <w:rPr>
          <w:color w:val="auto"/>
        </w:rPr>
        <w:t>o comprobat</w:t>
      </w:r>
      <w:r w:rsidRPr="00511303">
        <w:rPr>
          <w:rFonts w:hint="eastAsia"/>
          <w:color w:val="auto"/>
        </w:rPr>
        <w:t>ó</w:t>
      </w:r>
      <w:r w:rsidRPr="00511303">
        <w:rPr>
          <w:color w:val="auto"/>
        </w:rPr>
        <w:t>ria da varia</w:t>
      </w:r>
      <w:r w:rsidRPr="00511303">
        <w:rPr>
          <w:rFonts w:hint="eastAsia"/>
          <w:color w:val="auto"/>
        </w:rPr>
        <w:t>çã</w:t>
      </w:r>
      <w:r w:rsidRPr="00511303">
        <w:rPr>
          <w:color w:val="auto"/>
        </w:rPr>
        <w:t>o dos custos a serem repactuados. (</w:t>
      </w:r>
      <w:r w:rsidRPr="00511303">
        <w:rPr>
          <w:rStyle w:val="Hyperlink"/>
        </w:rPr>
        <w:t xml:space="preserve">art. 92, </w:t>
      </w:r>
      <w:r w:rsidRPr="00511303">
        <w:rPr>
          <w:rStyle w:val="Hyperlink"/>
          <w:rFonts w:hint="eastAsia"/>
        </w:rPr>
        <w:t>§</w:t>
      </w:r>
      <w:r w:rsidRPr="00511303">
        <w:rPr>
          <w:rStyle w:val="Hyperlink"/>
        </w:rPr>
        <w:t xml:space="preserve"> 6</w:t>
      </w:r>
      <w:r w:rsidRPr="00511303">
        <w:rPr>
          <w:rStyle w:val="Hyperlink"/>
          <w:rFonts w:hint="eastAsia"/>
        </w:rPr>
        <w:t>º</w:t>
      </w:r>
      <w:r w:rsidRPr="00511303">
        <w:rPr>
          <w:rStyle w:val="Hyperlink"/>
        </w:rPr>
        <w:t xml:space="preserve">, c/c o art. 135, </w:t>
      </w:r>
      <w:r w:rsidRPr="00511303">
        <w:rPr>
          <w:rStyle w:val="Hyperlink"/>
          <w:rFonts w:hint="eastAsia"/>
        </w:rPr>
        <w:t>§</w:t>
      </w:r>
      <w:r w:rsidRPr="00511303">
        <w:rPr>
          <w:rStyle w:val="Hyperlink"/>
        </w:rPr>
        <w:t xml:space="preserve"> 6</w:t>
      </w:r>
      <w:r w:rsidRPr="00511303">
        <w:rPr>
          <w:rStyle w:val="Hyperlink"/>
          <w:rFonts w:hint="eastAsia"/>
        </w:rPr>
        <w:t>º</w:t>
      </w:r>
      <w:r w:rsidRPr="00511303">
        <w:rPr>
          <w:color w:val="auto"/>
        </w:rPr>
        <w:t xml:space="preserve">)  </w:t>
      </w:r>
    </w:p>
    <w:p w14:paraId="7A5EFAB2" w14:textId="5466B71F" w:rsidR="001C56B8" w:rsidRPr="00E032FD" w:rsidRDefault="001C56B8" w:rsidP="00E032FD">
      <w:pPr>
        <w:pStyle w:val="Nivel2"/>
      </w:pPr>
      <w:r w:rsidRPr="00E032FD">
        <w:t>O prazo referido no subitem anterior 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apostilamento. </w:t>
      </w:r>
    </w:p>
    <w:p w14:paraId="6B08A9FC" w14:textId="23862C78" w:rsidR="000F4027" w:rsidRPr="00E032FD" w:rsidRDefault="000F4027" w:rsidP="00E032FD">
      <w:pPr>
        <w:pStyle w:val="Nivel2"/>
      </w:pPr>
      <w:r w:rsidRPr="00E032FD">
        <w:lastRenderedPageBreak/>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apostilamento.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6"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r w:rsidRPr="00470DF4">
        <w:t>indicar pessoas expressamente nominadas para executar direta ou indiretamente o objeto contratado;</w:t>
      </w:r>
    </w:p>
    <w:p w14:paraId="4068E9A0" w14:textId="77777777" w:rsidR="00F378B3" w:rsidRPr="00470DF4" w:rsidRDefault="00F378B3" w:rsidP="00E032FD">
      <w:pPr>
        <w:pStyle w:val="Nivel3"/>
      </w:pPr>
      <w:r w:rsidRPr="00470DF4">
        <w:t>fixar salário inferior ao definido em lei ou em ato normativo a ser pago pelo contratado;</w:t>
      </w:r>
    </w:p>
    <w:p w14:paraId="13D7870E" w14:textId="77777777" w:rsidR="00F378B3" w:rsidRPr="00470DF4" w:rsidRDefault="00F378B3" w:rsidP="00E032FD">
      <w:pPr>
        <w:pStyle w:val="Nivel3"/>
      </w:pPr>
      <w:r w:rsidRPr="00470DF4">
        <w:t xml:space="preserve"> estabelecer vínculo de subordinação com funcionário do contratado;</w:t>
      </w:r>
    </w:p>
    <w:p w14:paraId="4E64D517" w14:textId="77777777" w:rsidR="00F378B3" w:rsidRPr="00470DF4" w:rsidRDefault="00F378B3" w:rsidP="00E032FD">
      <w:pPr>
        <w:pStyle w:val="Nivel3"/>
      </w:pPr>
      <w:r w:rsidRPr="00470DF4">
        <w:t>definir forma de pagamento mediante exclusivo reembolso dos salários pagos;</w:t>
      </w:r>
    </w:p>
    <w:p w14:paraId="0D4FA541" w14:textId="77777777" w:rsidR="00F378B3" w:rsidRPr="00470DF4" w:rsidRDefault="00F378B3" w:rsidP="00E032FD">
      <w:pPr>
        <w:pStyle w:val="Nivel3"/>
      </w:pPr>
      <w:r w:rsidRPr="00470DF4">
        <w:t>demandar a funcionário do contratado a execução de tarefas fora do escopo do objeto da contratação;</w:t>
      </w:r>
    </w:p>
    <w:p w14:paraId="4383768B" w14:textId="77777777" w:rsidR="00F378B3" w:rsidRPr="00470DF4" w:rsidRDefault="00F378B3" w:rsidP="00E032FD">
      <w:pPr>
        <w:pStyle w:val="Nivel3"/>
      </w:pPr>
      <w:r w:rsidRPr="00470DF4">
        <w:t>prever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118810F0" w:rsidR="00B96063" w:rsidRPr="00511303" w:rsidRDefault="00B96063" w:rsidP="00E032FD">
      <w:pPr>
        <w:pStyle w:val="Nivel3"/>
        <w:rPr>
          <w:b/>
          <w:bCs/>
          <w:color w:val="auto"/>
        </w:rPr>
      </w:pPr>
      <w:r w:rsidRPr="00470DF4">
        <w:t xml:space="preserve"> </w:t>
      </w:r>
      <w:bookmarkStart w:id="3" w:name="_Ref128062899"/>
      <w:r w:rsidRPr="00470DF4">
        <w:t xml:space="preserve">A </w:t>
      </w:r>
      <w:r w:rsidRPr="00E032FD">
        <w:t>Administr</w:t>
      </w:r>
      <w:r w:rsidRPr="00511303">
        <w:rPr>
          <w:color w:val="auto"/>
        </w:rPr>
        <w:t>ação terá o prazo de</w:t>
      </w:r>
      <w:r w:rsidRPr="00511303">
        <w:rPr>
          <w:i/>
          <w:iCs/>
          <w:color w:val="auto"/>
        </w:rPr>
        <w:t xml:space="preserve"> </w:t>
      </w:r>
      <w:r w:rsidR="0068424C" w:rsidRPr="00511303">
        <w:rPr>
          <w:b/>
          <w:bCs/>
          <w:color w:val="auto"/>
          <w:u w:val="single"/>
        </w:rPr>
        <w:t>30 (trinta) dias</w:t>
      </w:r>
      <w:r w:rsidRPr="00511303">
        <w:rPr>
          <w:color w:val="auto"/>
        </w:rPr>
        <w:t xml:space="preserve">, a contar da data do protocolo do requerimento para decidir, admitida a prorrogação motivada, por igual período. </w:t>
      </w:r>
      <w:bookmarkEnd w:id="3"/>
    </w:p>
    <w:p w14:paraId="1B263DA5" w14:textId="3554DA25" w:rsidR="00B96063" w:rsidRPr="00511303" w:rsidRDefault="00B96063" w:rsidP="00E032FD">
      <w:pPr>
        <w:pStyle w:val="Nivel2"/>
        <w:rPr>
          <w:color w:val="auto"/>
        </w:rPr>
      </w:pPr>
      <w:r w:rsidRPr="00511303">
        <w:rPr>
          <w:color w:val="auto"/>
        </w:rPr>
        <w:lastRenderedPageBreak/>
        <w:t xml:space="preserve">Responder eventuais pedidos de reestabelecimento do equilíbrio econômico-financeiro feitos pelo contratado no prazo máximo de </w:t>
      </w:r>
      <w:r w:rsidR="0068424C" w:rsidRPr="00511303">
        <w:rPr>
          <w:b/>
          <w:bCs/>
          <w:color w:val="auto"/>
          <w:u w:val="single"/>
        </w:rPr>
        <w:t>30 (trinta) dias</w:t>
      </w:r>
      <w:r w:rsidRPr="00511303">
        <w:rPr>
          <w:color w:val="auto"/>
        </w:rPr>
        <w:t>.</w:t>
      </w:r>
    </w:p>
    <w:p w14:paraId="148DBD13" w14:textId="1B6987CE" w:rsidR="00B96063" w:rsidRPr="00470DF4" w:rsidRDefault="00B96063" w:rsidP="00E032FD">
      <w:pPr>
        <w:pStyle w:val="Nivel2"/>
        <w:rPr>
          <w:i/>
        </w:rPr>
      </w:pPr>
      <w:bookmarkStart w:id="4" w:name="_Hlk114499841"/>
      <w:bookmarkEnd w:id="4"/>
      <w:r w:rsidRPr="00511303">
        <w:rPr>
          <w:color w:val="auto"/>
        </w:rPr>
        <w:t xml:space="preserve">Notificar os emitentes das garantias quanto </w:t>
      </w:r>
      <w:r w:rsidRPr="67B7CE92">
        <w:t>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7"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8" w:anchor="art92">
        <w:r w:rsidRPr="67B7CE92">
          <w:rPr>
            <w:rStyle w:val="Hyperlink"/>
          </w:rPr>
          <w:t>art. 92, XIV, XVI e XVII</w:t>
        </w:r>
      </w:hyperlink>
      <w:r>
        <w:t>)</w:t>
      </w:r>
      <w:commentRangeStart w:id="5"/>
      <w:commentRangeEnd w:id="5"/>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77777777" w:rsidR="00B96063" w:rsidRPr="00E032FD" w:rsidRDefault="00B96063" w:rsidP="00E032FD">
      <w:pPr>
        <w:pStyle w:val="Nivel2"/>
      </w:pPr>
      <w:r w:rsidRPr="00E032FD">
        <w:t>Manter preposto aceito pela Administração no local da obra ou do serviço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9"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t xml:space="preserve">Responsabilizar-se pelos vícios e danos decorrentes da execução do objeto, de acordo com o </w:t>
      </w:r>
      <w:hyperlink r:id="rId20">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1"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lastRenderedPageBreak/>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2"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3"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lastRenderedPageBreak/>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4ED2A351" w:rsidR="00097863" w:rsidRDefault="00E14BF0" w:rsidP="00E032FD">
      <w:pPr>
        <w:pStyle w:val="Nivel2"/>
      </w:pPr>
      <w:r w:rsidRPr="00E032FD">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2A0A968B" w14:textId="77777777" w:rsidR="001C40A8" w:rsidRPr="00E032FD" w:rsidRDefault="001C40A8" w:rsidP="001C40A8">
      <w:pPr>
        <w:pStyle w:val="Nivel2"/>
      </w:pPr>
      <w:r w:rsidRPr="00E032FD">
        <w:t>Oferecer todos os meios necessários aos seus empregados para a obtenção de extratos de recolhimentos de seus direitos sociais, preferencialmente por meio eletrônico, quando disponível.</w:t>
      </w:r>
    </w:p>
    <w:p w14:paraId="733E15EE" w14:textId="77777777" w:rsidR="001C40A8" w:rsidRPr="00E032FD" w:rsidRDefault="001C40A8" w:rsidP="001C40A8">
      <w:pPr>
        <w:pStyle w:val="Nivel2"/>
      </w:pPr>
      <w:r w:rsidRPr="00E032FD">
        <w:t xml:space="preserve">Não se beneficiar da condição de optante pelo Simples Nacional, salvo quando se tratar das exceções previstas no § 5º-C do art. 18 da Lei Complementar nº 123, de 14 de dezembro de 2006; </w:t>
      </w:r>
    </w:p>
    <w:p w14:paraId="2FDC4E96" w14:textId="77777777" w:rsidR="001C40A8" w:rsidRPr="00470DF4" w:rsidRDefault="001C40A8" w:rsidP="001C40A8">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w:t>
      </w:r>
      <w:r w:rsidRPr="00470DF4">
        <w:lastRenderedPageBreak/>
        <w:t>Complementar nº 123/2006, salvo quando se tratar das exceções previstas no § 5º-C do art. 18 do mesmo diploma legal;</w:t>
      </w:r>
    </w:p>
    <w:p w14:paraId="31BFA589" w14:textId="77777777" w:rsidR="001C40A8" w:rsidRPr="00470DF4" w:rsidRDefault="001C40A8" w:rsidP="001C40A8">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contrato de prestação de serviços mediante cessão de mão de obra, até o último dia útil do mês subsequente ao da ocorrência da situação de vedação.</w:t>
      </w:r>
    </w:p>
    <w:p w14:paraId="18F8EA49" w14:textId="3C924579" w:rsidR="001C40A8" w:rsidRPr="00511303" w:rsidRDefault="001C40A8" w:rsidP="001C40A8">
      <w:pPr>
        <w:pStyle w:val="Nvel2-Red"/>
        <w:rPr>
          <w:color w:val="auto"/>
        </w:rPr>
      </w:pPr>
      <w:bookmarkStart w:id="6" w:name="_Hlk145931178"/>
      <w:r w:rsidRPr="00511303">
        <w:rPr>
          <w:color w:val="auto"/>
        </w:rPr>
        <w:t>Realizar a transição contratual com transferência de conhecimento, tecnologia e técnicas empregadas, sem perda de informações, podendo exigir, inclusive, a capacitação dos técnicos do contratante ou da nova empresa que continuará a execução dos serviços;</w:t>
      </w:r>
      <w:r w:rsidR="0068424C" w:rsidRPr="00511303">
        <w:rPr>
          <w:color w:val="auto"/>
        </w:rPr>
        <w:t xml:space="preserve"> </w:t>
      </w:r>
    </w:p>
    <w:bookmarkEnd w:id="6"/>
    <w:p w14:paraId="339F423F" w14:textId="77777777" w:rsidR="00B96063" w:rsidRPr="00511303" w:rsidRDefault="00B96063" w:rsidP="00A57CFF">
      <w:pPr>
        <w:pStyle w:val="Nivel01"/>
      </w:pPr>
      <w:r w:rsidRPr="00511303">
        <w:t>CLÁUSULA DÉCIMA- OBRIGAÇÕES PERTINENTES À LGPD</w:t>
      </w:r>
    </w:p>
    <w:p w14:paraId="5EFF8E78" w14:textId="690665D8" w:rsidR="00B96063" w:rsidRPr="00511303" w:rsidRDefault="00B96063" w:rsidP="00E032FD">
      <w:pPr>
        <w:pStyle w:val="Nvel2-Red"/>
        <w:rPr>
          <w:color w:val="auto"/>
        </w:rPr>
      </w:pPr>
      <w:r w:rsidRPr="00511303">
        <w:rPr>
          <w:color w:val="auto"/>
        </w:rPr>
        <w:t xml:space="preserve">As partes deverão cumprir a </w:t>
      </w:r>
      <w:hyperlink r:id="rId25">
        <w:r w:rsidRPr="67B7CE92">
          <w:rPr>
            <w:rStyle w:val="Hyperlink"/>
          </w:rPr>
          <w:t>Lei nº 13.709, de 14 de agosto de 2018 (LGPD)</w:t>
        </w:r>
      </w:hyperlink>
      <w:r w:rsidRPr="00511303">
        <w:rPr>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70DF4" w:rsidRDefault="00B96063" w:rsidP="00E032FD">
      <w:pPr>
        <w:pStyle w:val="Nvel2-Red"/>
      </w:pPr>
      <w:r w:rsidRPr="00511303">
        <w:rPr>
          <w:color w:val="auto"/>
        </w:rPr>
        <w:t xml:space="preserve">Os dados obtidos somente poderão ser utilizados para as finalidades que justificaram seu acesso e de acordo com a boa-fé e com os princípios do </w:t>
      </w:r>
      <w:hyperlink r:id="rId26" w:anchor="art6">
        <w:r w:rsidRPr="67B7CE92">
          <w:rPr>
            <w:rStyle w:val="Hyperlink"/>
          </w:rPr>
          <w:t>art. 6º da LGPD</w:t>
        </w:r>
      </w:hyperlink>
      <w:r w:rsidRPr="00511303">
        <w:rPr>
          <w:color w:val="auto"/>
        </w:rPr>
        <w:t xml:space="preserve">. </w:t>
      </w:r>
    </w:p>
    <w:p w14:paraId="3FE6966A" w14:textId="77777777" w:rsidR="00B96063" w:rsidRPr="00511303" w:rsidRDefault="00B96063" w:rsidP="00E032FD">
      <w:pPr>
        <w:pStyle w:val="Nvel2-Red"/>
        <w:rPr>
          <w:color w:val="auto"/>
        </w:rPr>
      </w:pPr>
      <w:r w:rsidRPr="00511303">
        <w:rPr>
          <w:color w:val="auto"/>
        </w:rPr>
        <w:t>É vedado o compartilhamento com terceiros dos dados obtidos fora das hipóteses permitidas em Lei.</w:t>
      </w:r>
    </w:p>
    <w:p w14:paraId="0C2543DE" w14:textId="77777777" w:rsidR="00B96063" w:rsidRPr="00511303" w:rsidRDefault="00B96063" w:rsidP="00E032FD">
      <w:pPr>
        <w:pStyle w:val="Nvel2-Red"/>
        <w:rPr>
          <w:color w:val="auto"/>
        </w:rPr>
      </w:pPr>
      <w:r w:rsidRPr="00511303">
        <w:rPr>
          <w:color w:val="auto"/>
        </w:rPr>
        <w:t xml:space="preserve">A Administração deverá ser informada no prazo de 5 (cinco) dias úteis sobre todos os contratos de suboperação firmados ou que venham a ser celebrados pelo Contratado. </w:t>
      </w:r>
    </w:p>
    <w:p w14:paraId="0CA94995" w14:textId="3DA13087" w:rsidR="00B96063" w:rsidRPr="00511303" w:rsidRDefault="00B96063" w:rsidP="00E032FD">
      <w:pPr>
        <w:pStyle w:val="Nvel2-Red"/>
        <w:rPr>
          <w:color w:val="auto"/>
        </w:rPr>
      </w:pPr>
      <w:r w:rsidRPr="00511303">
        <w:rPr>
          <w:color w:val="auto"/>
        </w:rPr>
        <w:t xml:space="preserve">Terminado o tratamento dos dados nos termos do </w:t>
      </w:r>
      <w:hyperlink r:id="rId27" w:anchor="art15">
        <w:r w:rsidRPr="67B7CE92">
          <w:rPr>
            <w:rStyle w:val="Hyperlink"/>
          </w:rPr>
          <w:t>art. 15 da LGPD</w:t>
        </w:r>
      </w:hyperlink>
      <w:r w:rsidRPr="00511303">
        <w:rPr>
          <w:color w:val="auto"/>
        </w:rPr>
        <w:t xml:space="preserve">, é dever do contratado eliminá-los, com exceção das hipóteses do </w:t>
      </w:r>
      <w:hyperlink r:id="rId28" w:anchor="art16">
        <w:r w:rsidRPr="67B7CE92">
          <w:rPr>
            <w:rStyle w:val="Hyperlink"/>
          </w:rPr>
          <w:t>art. 16 da LGPD</w:t>
        </w:r>
      </w:hyperlink>
      <w:r w:rsidRPr="00511303">
        <w:rPr>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511303" w:rsidRDefault="00B96063" w:rsidP="00E032FD">
      <w:pPr>
        <w:pStyle w:val="Nvel2-Red"/>
        <w:rPr>
          <w:color w:val="auto"/>
        </w:rPr>
      </w:pPr>
      <w:r w:rsidRPr="00511303">
        <w:rPr>
          <w:color w:val="auto"/>
        </w:rPr>
        <w:t xml:space="preserve">É dever do contratado orientar e treinar seus empregados sobre os deveres, requisitos e responsabilidades decorrentes da LGPD. </w:t>
      </w:r>
    </w:p>
    <w:p w14:paraId="1E9D9839" w14:textId="77777777" w:rsidR="00B96063" w:rsidRPr="00511303" w:rsidRDefault="00B96063" w:rsidP="00E032FD">
      <w:pPr>
        <w:pStyle w:val="Nvel2-Red"/>
        <w:rPr>
          <w:color w:val="auto"/>
        </w:rPr>
      </w:pPr>
      <w:r w:rsidRPr="00511303">
        <w:rPr>
          <w:color w:val="auto"/>
        </w:rPr>
        <w:t>O Contratado deverá exigir de suboperadores e subcontratados o cumprimento dos deveres da presente cláusula, permanecendo integralmente responsável por garantir sua observância.</w:t>
      </w:r>
    </w:p>
    <w:p w14:paraId="1EE58685" w14:textId="77777777" w:rsidR="00B96063" w:rsidRPr="00511303" w:rsidRDefault="00B96063" w:rsidP="00E032FD">
      <w:pPr>
        <w:pStyle w:val="Nvel2-Red"/>
        <w:rPr>
          <w:color w:val="auto"/>
        </w:rPr>
      </w:pPr>
      <w:r w:rsidRPr="00511303">
        <w:rPr>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511303" w:rsidRDefault="00B96063" w:rsidP="00E032FD">
      <w:pPr>
        <w:pStyle w:val="Nvel2-Red"/>
        <w:rPr>
          <w:color w:val="auto"/>
        </w:rPr>
      </w:pPr>
      <w:r w:rsidRPr="00511303">
        <w:rPr>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511303" w:rsidRDefault="00B96063" w:rsidP="00E032FD">
      <w:pPr>
        <w:pStyle w:val="Nvel2-Red"/>
        <w:rPr>
          <w:color w:val="auto"/>
        </w:rPr>
      </w:pPr>
      <w:r w:rsidRPr="00511303">
        <w:rPr>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9">
        <w:r w:rsidRPr="67B7CE92">
          <w:rPr>
            <w:rStyle w:val="Hyperlink"/>
          </w:rPr>
          <w:t>LGPD, art. 37</w:t>
        </w:r>
      </w:hyperlink>
      <w:r w:rsidRPr="00511303">
        <w:rPr>
          <w:color w:val="auto"/>
        </w:rPr>
        <w:t>), com cada acesso, data, horário e registro da finalidade, para efeito de responsabilização, em caso de eventuais omissões, desvios ou abusos.</w:t>
      </w:r>
    </w:p>
    <w:p w14:paraId="168E1A84" w14:textId="77777777" w:rsidR="00B96063" w:rsidRPr="00511303" w:rsidRDefault="00B96063" w:rsidP="00E032FD">
      <w:pPr>
        <w:pStyle w:val="Nvel3-R"/>
        <w:rPr>
          <w:color w:val="auto"/>
        </w:rPr>
      </w:pPr>
      <w:r w:rsidRPr="00511303">
        <w:rPr>
          <w:color w:val="auto"/>
        </w:rPr>
        <w:t>Os referidos bancos de dados devem ser desenvolvidos em formato interoperável, a fim de garantir a reutilização desses dados pela Administração nas hipóteses previstas na LGPD.</w:t>
      </w:r>
    </w:p>
    <w:p w14:paraId="649BEA81" w14:textId="77777777" w:rsidR="00B96063" w:rsidRPr="00511303" w:rsidRDefault="00B96063" w:rsidP="00E032FD">
      <w:pPr>
        <w:pStyle w:val="Nvel2-Red"/>
        <w:rPr>
          <w:color w:val="auto"/>
        </w:rPr>
      </w:pPr>
      <w:r w:rsidRPr="00511303">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470DF4" w:rsidRDefault="00B96063" w:rsidP="00E032FD">
      <w:pPr>
        <w:pStyle w:val="Nvel2-Red"/>
      </w:pPr>
      <w:r w:rsidRPr="00511303">
        <w:rPr>
          <w:color w:val="auto"/>
        </w:rPr>
        <w:t xml:space="preserve">Os contratos e convênios de que trata o </w:t>
      </w:r>
      <w:hyperlink r:id="rId30" w:anchor="art26§1">
        <w:r w:rsidRPr="67B7CE92">
          <w:rPr>
            <w:rStyle w:val="Hyperlink"/>
          </w:rPr>
          <w:t>§ 1º do art. 26 da LGPD</w:t>
        </w:r>
      </w:hyperlink>
      <w:r w:rsidRPr="00470DF4">
        <w:t xml:space="preserve"> </w:t>
      </w:r>
      <w:r w:rsidRPr="00511303">
        <w:rPr>
          <w:color w:val="auto"/>
        </w:rPr>
        <w:t>deverão ser comunicados à autoridade nacional.</w:t>
      </w:r>
    </w:p>
    <w:p w14:paraId="32679830" w14:textId="744C2779" w:rsidR="00B96063" w:rsidRPr="00470DF4" w:rsidRDefault="00B96063" w:rsidP="00A57CFF">
      <w:pPr>
        <w:pStyle w:val="Nivel01"/>
        <w:rPr>
          <w:color w:val="FFFFFF" w:themeColor="background1"/>
        </w:rPr>
      </w:pPr>
      <w:r w:rsidRPr="00470DF4">
        <w:lastRenderedPageBreak/>
        <w:t>CLÁUSULA DÉCIMA PRIMEIRA – GARANTIA DE EXECUÇÃO (</w:t>
      </w:r>
      <w:hyperlink r:id="rId31" w:anchor="art92" w:history="1">
        <w:r w:rsidRPr="00470DF4">
          <w:rPr>
            <w:rStyle w:val="Hyperlink"/>
          </w:rPr>
          <w:t>art. 92, XII</w:t>
        </w:r>
      </w:hyperlink>
      <w:r w:rsidRPr="00470DF4">
        <w:t>)</w:t>
      </w:r>
      <w:r w:rsidR="00B16E44" w:rsidRPr="00470DF4">
        <w:t xml:space="preserve"> </w:t>
      </w:r>
    </w:p>
    <w:p w14:paraId="75740C0F" w14:textId="2D67C0E9" w:rsidR="00B96063" w:rsidRPr="00511303" w:rsidRDefault="00B96063" w:rsidP="00E032FD">
      <w:pPr>
        <w:pStyle w:val="Nvel2-Red"/>
        <w:rPr>
          <w:color w:val="auto"/>
        </w:rPr>
      </w:pPr>
      <w:r w:rsidRPr="00511303">
        <w:rPr>
          <w:color w:val="auto"/>
        </w:rPr>
        <w:t xml:space="preserve">A contratação conta com garantia de execução, nos moldes do </w:t>
      </w:r>
      <w:hyperlink r:id="rId32" w:anchor="art96">
        <w:r w:rsidRPr="67B7CE92">
          <w:rPr>
            <w:rStyle w:val="Hyperlink"/>
          </w:rPr>
          <w:t>art. 96 da Lei nº 14.133, de 2021</w:t>
        </w:r>
      </w:hyperlink>
      <w:r w:rsidRPr="00511303">
        <w:rPr>
          <w:color w:val="auto"/>
        </w:rPr>
        <w:t xml:space="preserve">, </w:t>
      </w:r>
      <w:r w:rsidR="003E1CE5" w:rsidRPr="00511303">
        <w:rPr>
          <w:color w:val="auto"/>
        </w:rPr>
        <w:t>na</w:t>
      </w:r>
      <w:r w:rsidR="007B2508" w:rsidRPr="00511303">
        <w:rPr>
          <w:b/>
          <w:bCs/>
          <w:i w:val="0"/>
          <w:iCs w:val="0"/>
          <w:color w:val="auto"/>
          <w:u w:val="single"/>
        </w:rPr>
        <w:t>s</w:t>
      </w:r>
      <w:r w:rsidR="003E1CE5" w:rsidRPr="00511303">
        <w:rPr>
          <w:color w:val="auto"/>
        </w:rPr>
        <w:t xml:space="preserve"> modalidade</w:t>
      </w:r>
      <w:r w:rsidR="007B2508" w:rsidRPr="00511303">
        <w:rPr>
          <w:b/>
          <w:bCs/>
          <w:i w:val="0"/>
          <w:iCs w:val="0"/>
          <w:color w:val="auto"/>
          <w:u w:val="single"/>
        </w:rPr>
        <w:t>s</w:t>
      </w:r>
      <w:r w:rsidR="003E1CE5" w:rsidRPr="00511303">
        <w:rPr>
          <w:color w:val="auto"/>
        </w:rPr>
        <w:t xml:space="preserve"> </w:t>
      </w:r>
      <w:r w:rsidR="007B2508" w:rsidRPr="00511303">
        <w:rPr>
          <w:b/>
          <w:bCs/>
          <w:i w:val="0"/>
          <w:iCs w:val="0"/>
          <w:color w:val="auto"/>
          <w:u w:val="single"/>
        </w:rPr>
        <w:t>seguro-garantia ou caução ou fiança bancária (conforme itens 4.8 e 4.9 do Termo de Referência)</w:t>
      </w:r>
      <w:r w:rsidR="003E1CE5" w:rsidRPr="00511303">
        <w:rPr>
          <w:color w:val="auto"/>
        </w:rPr>
        <w:t xml:space="preserve">, </w:t>
      </w:r>
      <w:r w:rsidRPr="00511303">
        <w:rPr>
          <w:color w:val="auto"/>
        </w:rPr>
        <w:t xml:space="preserve">em valor correspondente a </w:t>
      </w:r>
      <w:r w:rsidR="00DD701D" w:rsidRPr="00511303">
        <w:rPr>
          <w:color w:val="auto"/>
        </w:rPr>
        <w:t>5</w:t>
      </w:r>
      <w:r w:rsidRPr="00511303">
        <w:rPr>
          <w:color w:val="auto"/>
        </w:rPr>
        <w:t>% (</w:t>
      </w:r>
      <w:r w:rsidR="00DD701D" w:rsidRPr="00511303">
        <w:rPr>
          <w:color w:val="auto"/>
        </w:rPr>
        <w:t>cinco</w:t>
      </w:r>
      <w:r w:rsidRPr="00511303">
        <w:rPr>
          <w:color w:val="auto"/>
        </w:rPr>
        <w:t xml:space="preserve"> por cento) do valor total/anual do contrato</w:t>
      </w:r>
      <w:r w:rsidR="00DD701D" w:rsidRPr="00511303">
        <w:rPr>
          <w:color w:val="auto"/>
        </w:rPr>
        <w:t>, limitada ao equivalente a 2 (dois) meses do custo da folha de pagamento dos empregados da contratada que venham a participar da execução dos serviços contratados.</w:t>
      </w:r>
    </w:p>
    <w:p w14:paraId="463DBA9A" w14:textId="01CF59CF" w:rsidR="004F7E0E" w:rsidRPr="00511303" w:rsidRDefault="000A179B" w:rsidP="00E032FD">
      <w:pPr>
        <w:pStyle w:val="Nvel2-Red"/>
        <w:rPr>
          <w:color w:val="auto"/>
        </w:rPr>
      </w:pPr>
      <w:r w:rsidRPr="00511303">
        <w:rPr>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511303">
        <w:rPr>
          <w:color w:val="auto"/>
        </w:rPr>
        <w:t>  </w:t>
      </w:r>
    </w:p>
    <w:p w14:paraId="42A71D4A" w14:textId="1D9562D3" w:rsidR="00B96063" w:rsidRPr="00511303" w:rsidRDefault="00B96063" w:rsidP="00E032FD">
      <w:pPr>
        <w:pStyle w:val="Nvel2-Red"/>
        <w:rPr>
          <w:color w:val="auto"/>
        </w:rPr>
      </w:pPr>
      <w:r w:rsidRPr="00511303">
        <w:rPr>
          <w:color w:val="auto"/>
        </w:rPr>
        <w:t>A apólice do seguro garantia deverá acompanhar as modificações referentes à vigência do contrato principal mediante a emissão do respectivo endosso pela seguradora.</w:t>
      </w:r>
    </w:p>
    <w:p w14:paraId="56873D7E" w14:textId="7FA2FE03" w:rsidR="00B96063" w:rsidRPr="00511303" w:rsidRDefault="00B96063" w:rsidP="00E032FD">
      <w:pPr>
        <w:pStyle w:val="Nvel2-Red"/>
        <w:rPr>
          <w:color w:val="auto"/>
        </w:rPr>
      </w:pPr>
      <w:r w:rsidRPr="00511303">
        <w:rPr>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511303">
        <w:rPr>
          <w:color w:val="auto"/>
        </w:rPr>
        <w:fldChar w:fldCharType="begin"/>
      </w:r>
      <w:r w:rsidR="00FE3F87" w:rsidRPr="00511303">
        <w:rPr>
          <w:color w:val="auto"/>
        </w:rPr>
        <w:instrText xml:space="preserve"> REF _Ref125984616 \r \h </w:instrText>
      </w:r>
      <w:r w:rsidR="0063502E" w:rsidRPr="00511303">
        <w:rPr>
          <w:color w:val="auto"/>
        </w:rPr>
        <w:instrText xml:space="preserve"> \* MERGEFORMAT </w:instrText>
      </w:r>
      <w:r w:rsidR="00FE3F87" w:rsidRPr="00511303">
        <w:rPr>
          <w:color w:val="auto"/>
        </w:rPr>
      </w:r>
      <w:r w:rsidR="00FE3F87" w:rsidRPr="00511303">
        <w:rPr>
          <w:color w:val="auto"/>
        </w:rPr>
        <w:fldChar w:fldCharType="separate"/>
      </w:r>
      <w:r w:rsidR="00527307" w:rsidRPr="00511303">
        <w:rPr>
          <w:color w:val="auto"/>
        </w:rPr>
        <w:t>11.8</w:t>
      </w:r>
      <w:r w:rsidR="00FE3F87" w:rsidRPr="00511303">
        <w:rPr>
          <w:color w:val="auto"/>
        </w:rPr>
        <w:fldChar w:fldCharType="end"/>
      </w:r>
      <w:r w:rsidRPr="00511303">
        <w:rPr>
          <w:color w:val="auto"/>
        </w:rPr>
        <w:t xml:space="preserve"> deste contrato.</w:t>
      </w:r>
    </w:p>
    <w:p w14:paraId="7A0665C7" w14:textId="6F6A5F99" w:rsidR="00B96063" w:rsidRPr="00511303" w:rsidRDefault="00B96063" w:rsidP="00E032FD">
      <w:pPr>
        <w:pStyle w:val="Nvel2-Red"/>
        <w:rPr>
          <w:color w:val="auto"/>
        </w:rPr>
      </w:pPr>
      <w:bookmarkStart w:id="7" w:name="_Ref118297051"/>
      <w:bookmarkStart w:id="8" w:name="_Ref125984616"/>
      <w:r w:rsidRPr="00511303">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7"/>
      <w:bookmarkEnd w:id="8"/>
    </w:p>
    <w:p w14:paraId="627B763B" w14:textId="469263E6" w:rsidR="00B96063" w:rsidRPr="00511303" w:rsidRDefault="00B96063" w:rsidP="00E032FD">
      <w:pPr>
        <w:pStyle w:val="Nvel2-Red"/>
        <w:rPr>
          <w:color w:val="auto"/>
        </w:rPr>
      </w:pPr>
      <w:bookmarkStart w:id="9" w:name="_Ref118297166"/>
      <w:r w:rsidRPr="00511303">
        <w:rPr>
          <w:color w:val="auto"/>
        </w:rPr>
        <w:t>A garantia assegurará, qualquer que seja a modalidade escolhida, o pagamento de:</w:t>
      </w:r>
      <w:bookmarkEnd w:id="9"/>
      <w:r w:rsidRPr="00511303">
        <w:rPr>
          <w:color w:val="auto"/>
        </w:rPr>
        <w:t xml:space="preserve"> </w:t>
      </w:r>
    </w:p>
    <w:p w14:paraId="3573A7DA" w14:textId="77777777" w:rsidR="00B96063" w:rsidRPr="00511303" w:rsidRDefault="00B96063" w:rsidP="00E032FD">
      <w:pPr>
        <w:pStyle w:val="Nvel3-R"/>
        <w:rPr>
          <w:color w:val="auto"/>
        </w:rPr>
      </w:pPr>
      <w:r w:rsidRPr="00511303">
        <w:rPr>
          <w:color w:val="auto"/>
        </w:rPr>
        <w:t xml:space="preserve">prejuízos advindos do não cumprimento do objeto do contrato e do não adimplemento das demais obrigações nele previstas; </w:t>
      </w:r>
    </w:p>
    <w:p w14:paraId="30FB17AF" w14:textId="172BB3DA" w:rsidR="00B96063" w:rsidRPr="00511303" w:rsidRDefault="00B96063" w:rsidP="00E032FD">
      <w:pPr>
        <w:pStyle w:val="Nvel3-R"/>
        <w:rPr>
          <w:color w:val="auto"/>
        </w:rPr>
      </w:pPr>
      <w:r w:rsidRPr="00511303">
        <w:rPr>
          <w:color w:val="auto"/>
        </w:rPr>
        <w:t xml:space="preserve">multas moratórias e punitivas aplicadas pela Administração </w:t>
      </w:r>
      <w:r w:rsidR="0063502E" w:rsidRPr="00511303">
        <w:rPr>
          <w:color w:val="auto"/>
        </w:rPr>
        <w:t>ao contratado</w:t>
      </w:r>
      <w:r w:rsidRPr="00511303">
        <w:rPr>
          <w:color w:val="auto"/>
        </w:rPr>
        <w:t xml:space="preserve">; e  </w:t>
      </w:r>
    </w:p>
    <w:p w14:paraId="2BC864F9" w14:textId="48166F72" w:rsidR="00B96063" w:rsidRPr="00511303" w:rsidRDefault="00114B28" w:rsidP="00E032FD">
      <w:pPr>
        <w:pStyle w:val="Nvel3-R"/>
        <w:rPr>
          <w:color w:val="auto"/>
        </w:rPr>
      </w:pPr>
      <w:r w:rsidRPr="00511303">
        <w:rPr>
          <w:color w:val="auto"/>
        </w:rPr>
        <w:t xml:space="preserve">obrigações trabalhistas e previdenciárias </w:t>
      </w:r>
      <w:r w:rsidR="00B96063" w:rsidRPr="00511303">
        <w:rPr>
          <w:color w:val="auto"/>
        </w:rPr>
        <w:t>de qualquer natureza e para com o FGTS, não adimplidas pelo contratado, quando couber.</w:t>
      </w:r>
    </w:p>
    <w:p w14:paraId="41D67A7A" w14:textId="7B6FB0B8" w:rsidR="00B96063" w:rsidRPr="00511303" w:rsidRDefault="00B96063" w:rsidP="00E032FD">
      <w:pPr>
        <w:pStyle w:val="Nvel2-Red"/>
        <w:rPr>
          <w:color w:val="auto"/>
        </w:rPr>
      </w:pPr>
      <w:r w:rsidRPr="00511303">
        <w:rPr>
          <w:color w:val="auto"/>
        </w:rPr>
        <w:t xml:space="preserve">A modalidade seguro-garantia somente será aceita se contemplar todos os eventos indicados no item </w:t>
      </w:r>
      <w:r w:rsidRPr="00511303">
        <w:rPr>
          <w:color w:val="auto"/>
        </w:rPr>
        <w:fldChar w:fldCharType="begin"/>
      </w:r>
      <w:r w:rsidRPr="00511303">
        <w:rPr>
          <w:color w:val="auto"/>
        </w:rPr>
        <w:instrText xml:space="preserve"> REF _Ref118297166 \r \h  \* MERGEFORMAT </w:instrText>
      </w:r>
      <w:r w:rsidRPr="00511303">
        <w:rPr>
          <w:color w:val="auto"/>
        </w:rPr>
      </w:r>
      <w:r w:rsidRPr="00511303">
        <w:rPr>
          <w:color w:val="auto"/>
        </w:rPr>
        <w:fldChar w:fldCharType="separate"/>
      </w:r>
      <w:r w:rsidR="00527307" w:rsidRPr="00511303">
        <w:rPr>
          <w:color w:val="auto"/>
        </w:rPr>
        <w:t>11.9</w:t>
      </w:r>
      <w:r w:rsidRPr="00511303">
        <w:rPr>
          <w:color w:val="auto"/>
        </w:rPr>
        <w:fldChar w:fldCharType="end"/>
      </w:r>
      <w:r w:rsidRPr="00511303">
        <w:rPr>
          <w:color w:val="auto"/>
        </w:rPr>
        <w:t xml:space="preserve">, observada a legislação que rege a matéria. </w:t>
      </w:r>
    </w:p>
    <w:p w14:paraId="5C2561E0" w14:textId="77777777" w:rsidR="00B96063" w:rsidRPr="00511303" w:rsidRDefault="00B96063" w:rsidP="00E032FD">
      <w:pPr>
        <w:pStyle w:val="Nvel2-Red"/>
        <w:rPr>
          <w:color w:val="auto"/>
        </w:rPr>
      </w:pPr>
      <w:r w:rsidRPr="00511303">
        <w:rPr>
          <w:color w:val="auto"/>
        </w:rPr>
        <w:t>A garantia em dinheiro deverá ser efetuada em favor do contratante, em conta específica na Caixa Econômica Federal, com correção monetária.</w:t>
      </w:r>
    </w:p>
    <w:p w14:paraId="327918BF" w14:textId="3A8BA81A" w:rsidR="00B96063" w:rsidRPr="00511303" w:rsidRDefault="00B96063" w:rsidP="00E032FD">
      <w:pPr>
        <w:pStyle w:val="Nvel2-Red"/>
        <w:rPr>
          <w:color w:val="auto"/>
        </w:rPr>
      </w:pPr>
      <w:r w:rsidRPr="00511303">
        <w:rPr>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511303">
        <w:rPr>
          <w:color w:val="auto"/>
        </w:rPr>
        <w:t>Fazenda</w:t>
      </w:r>
      <w:r w:rsidRPr="00511303">
        <w:rPr>
          <w:color w:val="auto"/>
        </w:rPr>
        <w:t>.</w:t>
      </w:r>
    </w:p>
    <w:p w14:paraId="6AB716EC" w14:textId="11795E9E" w:rsidR="00B96063" w:rsidRPr="00470DF4" w:rsidRDefault="00B96063" w:rsidP="00E032FD">
      <w:pPr>
        <w:pStyle w:val="Nvel2-Red"/>
      </w:pPr>
      <w:r w:rsidRPr="00511303">
        <w:rPr>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3" w:anchor="art827" w:history="1">
        <w:r w:rsidRPr="00470DF4">
          <w:rPr>
            <w:rStyle w:val="Hyperlink"/>
          </w:rPr>
          <w:t>artigo 827 do Código Civil.</w:t>
        </w:r>
      </w:hyperlink>
    </w:p>
    <w:p w14:paraId="0CF75D24" w14:textId="77777777" w:rsidR="00B96063" w:rsidRPr="00511303" w:rsidRDefault="00B96063" w:rsidP="00E032FD">
      <w:pPr>
        <w:pStyle w:val="Nvel2-Red"/>
        <w:rPr>
          <w:color w:val="auto"/>
        </w:rPr>
      </w:pPr>
      <w:r w:rsidRPr="00511303">
        <w:rPr>
          <w:color w:val="auto"/>
        </w:rPr>
        <w:t xml:space="preserve">No caso de alteração do valor do contrato, ou prorrogação de sua vigência, a garantia deverá ser ajustada ou renovada, seguindo os mesmos parâmetros utilizados quando da contratação. </w:t>
      </w:r>
    </w:p>
    <w:p w14:paraId="08BCD5CB" w14:textId="2734CE6D" w:rsidR="00B96063" w:rsidRPr="00511303" w:rsidRDefault="00B96063" w:rsidP="00E032FD">
      <w:pPr>
        <w:pStyle w:val="Nvel2-Red"/>
        <w:rPr>
          <w:color w:val="auto"/>
        </w:rPr>
      </w:pPr>
      <w:r w:rsidRPr="00511303">
        <w:rPr>
          <w:color w:val="auto"/>
        </w:rPr>
        <w:t xml:space="preserve">Se o valor da garantia for utilizado total ou parcialmente em pagamento de qualquer obrigação, o Contratado obriga-se a fazer a respectiva reposição no prazo máximo de </w:t>
      </w:r>
      <w:r w:rsidR="007B2508" w:rsidRPr="00511303">
        <w:rPr>
          <w:b/>
          <w:bCs/>
          <w:i w:val="0"/>
          <w:iCs w:val="0"/>
          <w:color w:val="auto"/>
          <w:u w:val="single"/>
        </w:rPr>
        <w:t>15</w:t>
      </w:r>
      <w:r w:rsidRPr="00511303">
        <w:rPr>
          <w:b/>
          <w:bCs/>
          <w:i w:val="0"/>
          <w:iCs w:val="0"/>
          <w:color w:val="auto"/>
          <w:u w:val="single"/>
        </w:rPr>
        <w:t xml:space="preserve"> </w:t>
      </w:r>
      <w:r w:rsidRPr="00511303">
        <w:rPr>
          <w:b/>
          <w:bCs/>
          <w:color w:val="auto"/>
          <w:u w:val="single"/>
        </w:rPr>
        <w:t>(</w:t>
      </w:r>
      <w:r w:rsidR="007B2508" w:rsidRPr="00511303">
        <w:rPr>
          <w:b/>
          <w:bCs/>
          <w:color w:val="auto"/>
          <w:u w:val="single"/>
        </w:rPr>
        <w:t xml:space="preserve">quinze) </w:t>
      </w:r>
      <w:r w:rsidRPr="00511303">
        <w:rPr>
          <w:b/>
          <w:bCs/>
          <w:color w:val="auto"/>
          <w:u w:val="single"/>
        </w:rPr>
        <w:t>dias úteis</w:t>
      </w:r>
      <w:r w:rsidRPr="00511303">
        <w:rPr>
          <w:color w:val="auto"/>
        </w:rPr>
        <w:t>, contados da data em que for notificada.</w:t>
      </w:r>
    </w:p>
    <w:p w14:paraId="4F628A90" w14:textId="77777777" w:rsidR="00B96063" w:rsidRPr="00511303" w:rsidRDefault="00B96063" w:rsidP="00E032FD">
      <w:pPr>
        <w:pStyle w:val="Nvel2-Red"/>
        <w:rPr>
          <w:color w:val="auto"/>
        </w:rPr>
      </w:pPr>
      <w:r w:rsidRPr="00511303">
        <w:rPr>
          <w:color w:val="auto"/>
        </w:rPr>
        <w:t>O Contratante executará a garantia na forma prevista na legislação que rege a matéria.</w:t>
      </w:r>
    </w:p>
    <w:p w14:paraId="126A8A89" w14:textId="782F9DB9" w:rsidR="00B96063" w:rsidRPr="00470DF4" w:rsidRDefault="00B96063" w:rsidP="00E032FD">
      <w:pPr>
        <w:pStyle w:val="Nvel3-R"/>
      </w:pPr>
      <w:r w:rsidRPr="00511303">
        <w:rPr>
          <w:color w:val="auto"/>
        </w:rPr>
        <w:t>O emitente da garantia ofertada pelo contratado deverá ser notificado pelo contratante quanto ao início de processo administrativo para apuração de descumprimento de cláusulas contratuais (</w:t>
      </w:r>
      <w:hyperlink r:id="rId34" w:anchor="art137§4" w:history="1">
        <w:r w:rsidRPr="00470DF4">
          <w:rPr>
            <w:rStyle w:val="Hyperlink"/>
          </w:rPr>
          <w:t>art. 137, § 4º, da Lei n.º 14.133, de 2021</w:t>
        </w:r>
      </w:hyperlink>
      <w:r w:rsidRPr="00511303">
        <w:rPr>
          <w:color w:val="auto"/>
        </w:rPr>
        <w:t>).</w:t>
      </w:r>
    </w:p>
    <w:p w14:paraId="1C51638B" w14:textId="55C2C99A" w:rsidR="00B96063" w:rsidRPr="00470DF4" w:rsidRDefault="00B96063" w:rsidP="00E032FD">
      <w:pPr>
        <w:pStyle w:val="Nvel3-R"/>
      </w:pPr>
      <w:r w:rsidRPr="00511303">
        <w:rPr>
          <w:color w:val="auto"/>
        </w:rPr>
        <w:lastRenderedPageBreak/>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5" w:anchor="art20" w:history="1">
        <w:r w:rsidRPr="00470DF4">
          <w:rPr>
            <w:rStyle w:val="Hyperlink"/>
          </w:rPr>
          <w:t>art. 20 da Circular Susep n° 662, de 11 de abril de 2022</w:t>
        </w:r>
      </w:hyperlink>
      <w:r w:rsidRPr="00470DF4">
        <w:t>.</w:t>
      </w:r>
    </w:p>
    <w:p w14:paraId="796480B1" w14:textId="25E86D5D" w:rsidR="00B96063" w:rsidRPr="00511303" w:rsidRDefault="00B96063" w:rsidP="00E032FD">
      <w:pPr>
        <w:pStyle w:val="Nvel2-Red"/>
        <w:rPr>
          <w:color w:val="auto"/>
        </w:rPr>
      </w:pPr>
      <w:r w:rsidRPr="00511303">
        <w:rPr>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511303" w:rsidRDefault="007B4996" w:rsidP="00E032FD">
      <w:pPr>
        <w:pStyle w:val="Nvel2-Red"/>
        <w:rPr>
          <w:color w:val="auto"/>
        </w:rPr>
      </w:pPr>
      <w:r w:rsidRPr="00511303">
        <w:rPr>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511303" w:rsidRDefault="00AB1F5D" w:rsidP="00E032FD">
      <w:pPr>
        <w:pStyle w:val="Nvel2-Red"/>
        <w:rPr>
          <w:color w:val="auto"/>
        </w:rPr>
      </w:pPr>
      <w:r w:rsidRPr="00511303">
        <w:rPr>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511303" w:rsidRDefault="00AB1F5D" w:rsidP="00E032FD">
      <w:pPr>
        <w:pStyle w:val="Nvel2-Red"/>
        <w:rPr>
          <w:color w:val="auto"/>
        </w:rPr>
      </w:pPr>
      <w:r w:rsidRPr="00511303">
        <w:rPr>
          <w:color w:val="auto"/>
        </w:rPr>
        <w:t>Também poderá haver liberação da garantia se a empresa comprovar que os empregados serão realocados em outra atividade de prestação de serviços, sem que ocorra a interrupção do contrato de trabalho</w:t>
      </w:r>
      <w:r w:rsidR="00AB7756" w:rsidRPr="00511303">
        <w:rPr>
          <w:color w:val="auto"/>
        </w:rPr>
        <w:t>;</w:t>
      </w:r>
    </w:p>
    <w:p w14:paraId="3F51B42E" w14:textId="23DD8BE4" w:rsidR="00AB1F5D" w:rsidRPr="00511303" w:rsidRDefault="00AB1F5D" w:rsidP="00E032FD">
      <w:pPr>
        <w:pStyle w:val="Nvel2-Red"/>
        <w:rPr>
          <w:color w:val="auto"/>
        </w:rPr>
      </w:pPr>
      <w:r w:rsidRPr="00511303">
        <w:rPr>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511303" w:rsidRDefault="00B96063" w:rsidP="00E032FD">
      <w:pPr>
        <w:pStyle w:val="Nvel2-Red"/>
        <w:rPr>
          <w:color w:val="auto"/>
        </w:rPr>
      </w:pPr>
      <w:r w:rsidRPr="00511303">
        <w:rPr>
          <w:color w:val="auto"/>
        </w:rPr>
        <w:t xml:space="preserve">O garantidor não é parte para figurar em processo administrativo instaurado pelo contratante com o objetivo de apurar prejuízos e/ou aplicar sanções </w:t>
      </w:r>
      <w:r w:rsidR="0063502E" w:rsidRPr="00511303">
        <w:rPr>
          <w:color w:val="auto"/>
        </w:rPr>
        <w:t>ao contratado</w:t>
      </w:r>
      <w:r w:rsidRPr="00511303">
        <w:rPr>
          <w:color w:val="auto"/>
        </w:rPr>
        <w:t xml:space="preserve">. </w:t>
      </w:r>
    </w:p>
    <w:p w14:paraId="589496F0" w14:textId="77777777" w:rsidR="00B96063" w:rsidRPr="00511303" w:rsidRDefault="00B96063" w:rsidP="00E032FD">
      <w:pPr>
        <w:pStyle w:val="Nvel2-Red"/>
        <w:rPr>
          <w:color w:val="auto"/>
        </w:rPr>
      </w:pPr>
      <w:r w:rsidRPr="00511303">
        <w:rPr>
          <w:color w:val="auto"/>
        </w:rPr>
        <w:t>O contratado autoriza o contratante a reter, a qualquer tempo, a garantia, na forma prevista no Edital e neste Contrato.</w:t>
      </w:r>
    </w:p>
    <w:p w14:paraId="64CFEA5C" w14:textId="25D79A72" w:rsidR="00B96063" w:rsidRPr="00511303" w:rsidRDefault="00B96063" w:rsidP="00E032FD">
      <w:pPr>
        <w:pStyle w:val="Nvel2-Red"/>
        <w:rPr>
          <w:color w:val="auto"/>
        </w:rPr>
      </w:pPr>
      <w:r w:rsidRPr="00511303">
        <w:rPr>
          <w:color w:val="auto"/>
        </w:rPr>
        <w:t xml:space="preserve">A garantia de execução é independente de eventual garantia do produto </w:t>
      </w:r>
      <w:r w:rsidR="005B579C" w:rsidRPr="00511303">
        <w:rPr>
          <w:color w:val="auto"/>
        </w:rPr>
        <w:t xml:space="preserve">ou serviço </w:t>
      </w:r>
      <w:r w:rsidRPr="00511303">
        <w:rPr>
          <w:color w:val="auto"/>
        </w:rPr>
        <w:t>prevista especificamente no Termo de Referência.</w:t>
      </w:r>
    </w:p>
    <w:p w14:paraId="26A8D97C" w14:textId="2CBCFB7A" w:rsidR="00B96063" w:rsidRPr="00470DF4" w:rsidRDefault="00B96063" w:rsidP="00A57CFF">
      <w:pPr>
        <w:pStyle w:val="Nivel01"/>
        <w:rPr>
          <w:color w:val="FFFFFF" w:themeColor="background1"/>
        </w:rPr>
      </w:pPr>
      <w:r w:rsidRPr="00470DF4">
        <w:t>CLÁUSULA DÉCIMA SEGUNDA – INFRAÇÕES E SANÇÕES ADMINISTRATIVAS (</w:t>
      </w:r>
      <w:hyperlink r:id="rId36"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7"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der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ensejar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apresentar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comportar-se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r w:rsidRPr="00470DF4">
        <w:rPr>
          <w:rFonts w:ascii="Arial" w:eastAsia="Arial" w:hAnsi="Arial" w:cs="Arial"/>
          <w:sz w:val="20"/>
          <w:szCs w:val="20"/>
        </w:rPr>
        <w:t>praticar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38" w:anchor="art156§2" w:history="1">
        <w:r w:rsidRPr="00470DF4">
          <w:rPr>
            <w:rStyle w:val="Hyperlink"/>
            <w:rFonts w:ascii="Arial" w:eastAsia="Arial" w:hAnsi="Arial" w:cs="Arial"/>
            <w:sz w:val="20"/>
            <w:szCs w:val="20"/>
          </w:rPr>
          <w:t xml:space="preserve">art. 156, §2º, da </w:t>
        </w:r>
        <w:bookmarkStart w:id="10" w:name="_Hlk114504069"/>
        <w:r w:rsidRPr="00470DF4">
          <w:rPr>
            <w:rStyle w:val="Hyperlink"/>
            <w:rFonts w:ascii="Arial" w:eastAsia="Arial" w:hAnsi="Arial" w:cs="Arial"/>
            <w:sz w:val="20"/>
            <w:szCs w:val="20"/>
          </w:rPr>
          <w:t>Lei nº 14.133, de 2021</w:t>
        </w:r>
        <w:bookmarkEnd w:id="10"/>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lastRenderedPageBreak/>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9"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0"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22FDB5BD" w:rsidR="00B96063" w:rsidRPr="00511303"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Moratória</w:t>
      </w:r>
      <w:r w:rsidR="00B96063" w:rsidRPr="00511303">
        <w:rPr>
          <w:rFonts w:ascii="Arial" w:eastAsia="Arial" w:hAnsi="Arial" w:cs="Arial"/>
          <w:sz w:val="20"/>
          <w:szCs w:val="20"/>
        </w:rPr>
        <w:t xml:space="preserve"> de </w:t>
      </w:r>
      <w:r w:rsidR="007B2508" w:rsidRPr="00511303">
        <w:rPr>
          <w:rFonts w:ascii="Arial" w:hAnsi="Arial" w:cs="Arial"/>
          <w:b/>
          <w:bCs/>
          <w:sz w:val="20"/>
          <w:szCs w:val="20"/>
          <w:u w:val="single"/>
        </w:rPr>
        <w:t>0,5% (cinco décimos por cento)</w:t>
      </w:r>
      <w:r w:rsidR="007B2508" w:rsidRPr="00511303">
        <w:rPr>
          <w:rFonts w:ascii="Arial" w:eastAsia="Arial" w:hAnsi="Arial" w:cs="Arial"/>
          <w:sz w:val="20"/>
          <w:szCs w:val="20"/>
        </w:rPr>
        <w:t xml:space="preserve"> </w:t>
      </w:r>
      <w:r w:rsidR="00B96063" w:rsidRPr="00511303">
        <w:rPr>
          <w:rFonts w:ascii="Arial" w:eastAsia="Arial" w:hAnsi="Arial" w:cs="Arial"/>
          <w:sz w:val="20"/>
          <w:szCs w:val="20"/>
        </w:rPr>
        <w:t xml:space="preserve">por dia de atraso injustificado sobre o valor da parcela inadimplida, até o limite de </w:t>
      </w:r>
      <w:r w:rsidR="007B2508" w:rsidRPr="00511303">
        <w:rPr>
          <w:rFonts w:ascii="Arial" w:eastAsia="Arial" w:hAnsi="Arial" w:cs="Arial"/>
          <w:b/>
          <w:bCs/>
          <w:sz w:val="20"/>
          <w:szCs w:val="20"/>
          <w:u w:val="single"/>
        </w:rPr>
        <w:t>30</w:t>
      </w:r>
      <w:r w:rsidR="00B96063" w:rsidRPr="00511303">
        <w:rPr>
          <w:rFonts w:ascii="Arial" w:eastAsia="Arial" w:hAnsi="Arial" w:cs="Arial"/>
          <w:b/>
          <w:bCs/>
          <w:sz w:val="20"/>
          <w:szCs w:val="20"/>
          <w:u w:val="single"/>
        </w:rPr>
        <w:t xml:space="preserve"> (</w:t>
      </w:r>
      <w:r w:rsidR="007B2508" w:rsidRPr="00511303">
        <w:rPr>
          <w:rFonts w:ascii="Arial" w:eastAsia="Arial" w:hAnsi="Arial" w:cs="Arial"/>
          <w:b/>
          <w:bCs/>
          <w:sz w:val="20"/>
          <w:szCs w:val="20"/>
          <w:u w:val="single"/>
        </w:rPr>
        <w:t>trinta</w:t>
      </w:r>
      <w:r w:rsidR="00B96063" w:rsidRPr="00511303">
        <w:rPr>
          <w:rFonts w:ascii="Arial" w:eastAsia="Arial" w:hAnsi="Arial" w:cs="Arial"/>
          <w:b/>
          <w:bCs/>
          <w:sz w:val="20"/>
          <w:szCs w:val="20"/>
          <w:u w:val="single"/>
        </w:rPr>
        <w:t>) dias</w:t>
      </w:r>
      <w:r w:rsidR="00B96063" w:rsidRPr="00511303">
        <w:rPr>
          <w:rFonts w:ascii="Arial" w:eastAsia="Arial" w:hAnsi="Arial" w:cs="Arial"/>
          <w:sz w:val="20"/>
          <w:szCs w:val="20"/>
        </w:rPr>
        <w:t>;</w:t>
      </w:r>
      <w:r w:rsidR="007B2508" w:rsidRPr="00511303">
        <w:rPr>
          <w:rFonts w:ascii="Arial" w:eastAsia="Arial" w:hAnsi="Arial" w:cs="Arial"/>
          <w:sz w:val="20"/>
          <w:szCs w:val="20"/>
        </w:rPr>
        <w:t>.</w:t>
      </w:r>
    </w:p>
    <w:p w14:paraId="43219ABC" w14:textId="47021D52" w:rsidR="00B96063" w:rsidRPr="00511303"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M</w:t>
      </w:r>
      <w:r w:rsidR="00B96063" w:rsidRPr="00511303">
        <w:rPr>
          <w:rFonts w:ascii="Arial" w:eastAsia="Arial" w:hAnsi="Arial" w:cs="Arial"/>
          <w:sz w:val="20"/>
          <w:szCs w:val="20"/>
        </w:rPr>
        <w:t xml:space="preserve">oratória de </w:t>
      </w:r>
      <w:r w:rsidR="00010176" w:rsidRPr="00511303">
        <w:rPr>
          <w:rFonts w:ascii="Arial" w:eastAsia="Arial" w:hAnsi="Arial" w:cs="Arial"/>
          <w:sz w:val="20"/>
          <w:szCs w:val="20"/>
        </w:rPr>
        <w:t>0,07% (sete centésimos por cento)</w:t>
      </w:r>
      <w:r w:rsidR="00010176" w:rsidRPr="00511303">
        <w:rPr>
          <w:rFonts w:ascii="Arial" w:hAnsi="Arial" w:cs="Arial"/>
          <w:sz w:val="20"/>
          <w:szCs w:val="20"/>
        </w:rPr>
        <w:t xml:space="preserve"> </w:t>
      </w:r>
      <w:r w:rsidR="00B96063" w:rsidRPr="00511303">
        <w:rPr>
          <w:rFonts w:ascii="Arial" w:eastAsia="Arial" w:hAnsi="Arial" w:cs="Arial"/>
          <w:sz w:val="20"/>
          <w:szCs w:val="20"/>
        </w:rPr>
        <w:t xml:space="preserve">por dia de atraso injustificado sobre o valor total do contrato, até o máximo de </w:t>
      </w:r>
      <w:r w:rsidR="00010176" w:rsidRPr="00511303">
        <w:rPr>
          <w:rFonts w:ascii="Arial" w:eastAsia="Arial" w:hAnsi="Arial" w:cs="Arial"/>
          <w:sz w:val="20"/>
          <w:szCs w:val="20"/>
        </w:rPr>
        <w:t xml:space="preserve">2 % </w:t>
      </w:r>
      <w:r w:rsidR="00B96063" w:rsidRPr="00511303">
        <w:rPr>
          <w:rFonts w:ascii="Arial" w:eastAsia="Arial" w:hAnsi="Arial" w:cs="Arial"/>
          <w:sz w:val="20"/>
          <w:szCs w:val="20"/>
        </w:rPr>
        <w:t>(</w:t>
      </w:r>
      <w:r w:rsidR="00010176" w:rsidRPr="00511303">
        <w:rPr>
          <w:rFonts w:ascii="Arial" w:eastAsia="Arial" w:hAnsi="Arial" w:cs="Arial"/>
          <w:sz w:val="20"/>
          <w:szCs w:val="20"/>
        </w:rPr>
        <w:t xml:space="preserve">dois </w:t>
      </w:r>
      <w:r w:rsidR="00B96063" w:rsidRPr="00511303">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511303" w:rsidRDefault="00B96063" w:rsidP="002406B1">
      <w:pPr>
        <w:numPr>
          <w:ilvl w:val="7"/>
          <w:numId w:val="21"/>
        </w:numPr>
        <w:suppressAutoHyphens/>
        <w:spacing w:before="120" w:after="120" w:line="276" w:lineRule="auto"/>
        <w:ind w:left="851" w:firstLine="0"/>
        <w:contextualSpacing/>
        <w:jc w:val="both"/>
        <w:rPr>
          <w:rFonts w:ascii="Arial" w:eastAsia="Arial" w:hAnsi="Arial" w:cs="Arial"/>
          <w:i/>
          <w:iCs/>
          <w:color w:val="FF0000"/>
          <w:sz w:val="20"/>
          <w:szCs w:val="20"/>
        </w:rPr>
      </w:pPr>
      <w:r w:rsidRPr="00511303">
        <w:rPr>
          <w:rFonts w:ascii="Arial" w:eastAsia="Arial" w:hAnsi="Arial" w:cs="Arial"/>
          <w:sz w:val="20"/>
          <w:szCs w:val="20"/>
        </w:rPr>
        <w:t xml:space="preserve">O atraso superior a </w:t>
      </w:r>
      <w:r w:rsidR="00993D41" w:rsidRPr="00511303">
        <w:rPr>
          <w:rFonts w:ascii="Arial" w:eastAsia="Arial" w:hAnsi="Arial" w:cs="Arial"/>
          <w:sz w:val="20"/>
          <w:szCs w:val="20"/>
        </w:rPr>
        <w:t xml:space="preserve">25 (vinte e cinco) </w:t>
      </w:r>
      <w:r w:rsidRPr="00511303">
        <w:rPr>
          <w:rFonts w:ascii="Arial" w:eastAsia="Arial" w:hAnsi="Arial" w:cs="Arial"/>
          <w:sz w:val="20"/>
          <w:szCs w:val="20"/>
        </w:rPr>
        <w:t>dias autoriza a Administração a promover a extinção do contrato por descumprimento ou cumprimento irregular de suas cláusulas, conforme dispõe o</w:t>
      </w:r>
      <w:r w:rsidRPr="00511303">
        <w:rPr>
          <w:rFonts w:ascii="Arial" w:eastAsia="Arial" w:hAnsi="Arial" w:cs="Arial"/>
          <w:i/>
          <w:iCs/>
          <w:sz w:val="20"/>
          <w:szCs w:val="20"/>
        </w:rPr>
        <w:t xml:space="preserve"> </w:t>
      </w:r>
      <w:hyperlink r:id="rId41" w:anchor="art137" w:history="1">
        <w:r w:rsidRPr="00511303">
          <w:rPr>
            <w:rStyle w:val="Hyperlink"/>
            <w:rFonts w:ascii="Arial" w:eastAsia="Arial" w:hAnsi="Arial" w:cs="Arial"/>
            <w:i/>
            <w:iCs/>
            <w:sz w:val="20"/>
            <w:szCs w:val="20"/>
          </w:rPr>
          <w:t>inciso I do art. 137 da Lei n. 14.133, de 2021</w:t>
        </w:r>
      </w:hyperlink>
      <w:r w:rsidRPr="00511303">
        <w:rPr>
          <w:rFonts w:ascii="Arial" w:eastAsia="Arial" w:hAnsi="Arial" w:cs="Arial"/>
          <w:i/>
          <w:iCs/>
          <w:color w:val="FF0000"/>
          <w:sz w:val="20"/>
          <w:szCs w:val="20"/>
        </w:rPr>
        <w:t xml:space="preserve">. </w:t>
      </w:r>
    </w:p>
    <w:p w14:paraId="7D021C36" w14:textId="03C0FDAB" w:rsidR="00993D41" w:rsidRPr="00511303"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 xml:space="preserve"> Compensatória, para as infrações descritas nas alíneas “e” a “h” do subitem 12.1, de </w:t>
      </w:r>
      <w:r w:rsidR="008E0775" w:rsidRPr="00511303">
        <w:rPr>
          <w:rFonts w:ascii="Arial" w:hAnsi="Arial" w:cs="Arial"/>
          <w:b/>
          <w:bCs/>
          <w:sz w:val="20"/>
          <w:szCs w:val="20"/>
          <w:u w:val="single"/>
        </w:rPr>
        <w:t>25% a 30%</w:t>
      </w:r>
      <w:r w:rsidRPr="00511303">
        <w:rPr>
          <w:rFonts w:ascii="Arial" w:eastAsia="Arial" w:hAnsi="Arial" w:cs="Arial"/>
          <w:b/>
          <w:bCs/>
          <w:sz w:val="20"/>
          <w:szCs w:val="20"/>
          <w:u w:val="single"/>
        </w:rPr>
        <w:t xml:space="preserve"> </w:t>
      </w:r>
      <w:r w:rsidRPr="00511303">
        <w:rPr>
          <w:rFonts w:ascii="Arial" w:eastAsia="Arial" w:hAnsi="Arial" w:cs="Arial"/>
          <w:sz w:val="20"/>
          <w:szCs w:val="20"/>
        </w:rPr>
        <w:t>do valor do Contrato.</w:t>
      </w:r>
    </w:p>
    <w:p w14:paraId="55014FA8" w14:textId="2E3C9A58" w:rsidR="00993D41" w:rsidRPr="00511303"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 xml:space="preserve">Compensatória, para a inexecução total do contrato prevista na alínea “c” do subitem 12.1, de </w:t>
      </w:r>
      <w:r w:rsidR="008E0775" w:rsidRPr="00511303">
        <w:rPr>
          <w:rFonts w:ascii="Arial" w:hAnsi="Arial" w:cs="Arial"/>
          <w:b/>
          <w:bCs/>
          <w:sz w:val="20"/>
          <w:szCs w:val="20"/>
          <w:u w:val="single"/>
        </w:rPr>
        <w:t>20% a 25%</w:t>
      </w:r>
      <w:r w:rsidR="008E0775" w:rsidRPr="00511303">
        <w:rPr>
          <w:rFonts w:ascii="Arial" w:eastAsia="Arial" w:hAnsi="Arial" w:cs="Arial"/>
          <w:sz w:val="20"/>
          <w:szCs w:val="20"/>
        </w:rPr>
        <w:t xml:space="preserve"> </w:t>
      </w:r>
      <w:r w:rsidRPr="00511303">
        <w:rPr>
          <w:rFonts w:ascii="Arial" w:eastAsia="Arial" w:hAnsi="Arial" w:cs="Arial"/>
          <w:sz w:val="20"/>
          <w:szCs w:val="20"/>
        </w:rPr>
        <w:t xml:space="preserve">do valor do Contrato. </w:t>
      </w:r>
    </w:p>
    <w:p w14:paraId="2E59CC9B" w14:textId="51441119" w:rsidR="00993D41" w:rsidRPr="00511303"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 xml:space="preserve">Para infração descrita na alínea “b” do subitem 12.1, a multa será de </w:t>
      </w:r>
      <w:r w:rsidR="008E0775" w:rsidRPr="00511303">
        <w:rPr>
          <w:rFonts w:ascii="Arial" w:hAnsi="Arial" w:cs="Arial"/>
          <w:b/>
          <w:bCs/>
          <w:sz w:val="20"/>
          <w:szCs w:val="20"/>
          <w:u w:val="single"/>
        </w:rPr>
        <w:t>15% a 20%</w:t>
      </w:r>
      <w:r w:rsidR="008E0775" w:rsidRPr="00511303">
        <w:rPr>
          <w:rFonts w:ascii="Arial" w:eastAsia="Arial" w:hAnsi="Arial" w:cs="Arial"/>
          <w:sz w:val="20"/>
          <w:szCs w:val="20"/>
        </w:rPr>
        <w:t xml:space="preserve"> </w:t>
      </w:r>
      <w:r w:rsidRPr="00511303">
        <w:rPr>
          <w:rFonts w:ascii="Arial" w:eastAsia="Arial" w:hAnsi="Arial" w:cs="Arial"/>
          <w:sz w:val="20"/>
          <w:szCs w:val="20"/>
        </w:rPr>
        <w:t>do valor do Contrato.</w:t>
      </w:r>
    </w:p>
    <w:p w14:paraId="460B115A" w14:textId="3AE080D9" w:rsidR="00993D41" w:rsidRPr="00511303"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 xml:space="preserve">Para infrações descritas na alínea “d” do subitem 12.1, a multa será de </w:t>
      </w:r>
      <w:r w:rsidR="008E0775" w:rsidRPr="00511303">
        <w:rPr>
          <w:rFonts w:ascii="Arial" w:hAnsi="Arial" w:cs="Arial"/>
          <w:b/>
          <w:bCs/>
          <w:sz w:val="20"/>
          <w:szCs w:val="20"/>
          <w:u w:val="single"/>
        </w:rPr>
        <w:t>10% a 15%</w:t>
      </w:r>
      <w:r w:rsidR="008E0775" w:rsidRPr="00511303">
        <w:rPr>
          <w:rFonts w:ascii="Arial" w:eastAsia="Arial" w:hAnsi="Arial" w:cs="Arial"/>
          <w:sz w:val="20"/>
          <w:szCs w:val="20"/>
        </w:rPr>
        <w:t xml:space="preserve"> </w:t>
      </w:r>
      <w:r w:rsidRPr="00511303">
        <w:rPr>
          <w:rFonts w:ascii="Arial" w:eastAsia="Arial" w:hAnsi="Arial" w:cs="Arial"/>
          <w:sz w:val="20"/>
          <w:szCs w:val="20"/>
        </w:rPr>
        <w:t>do valor do Contrato.</w:t>
      </w:r>
    </w:p>
    <w:p w14:paraId="31A588A1" w14:textId="0E6F748F" w:rsidR="00993D41" w:rsidRPr="00511303"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511303">
        <w:rPr>
          <w:rFonts w:ascii="Arial" w:eastAsia="Arial" w:hAnsi="Arial" w:cs="Arial"/>
          <w:sz w:val="20"/>
          <w:szCs w:val="20"/>
        </w:rPr>
        <w:t>Para a infração descrita na alínea “a” do subitem 12.1, a multa será de</w:t>
      </w:r>
      <w:r w:rsidR="008E0775" w:rsidRPr="00511303">
        <w:rPr>
          <w:rFonts w:ascii="Arial" w:hAnsi="Arial" w:cs="Arial"/>
          <w:sz w:val="20"/>
          <w:szCs w:val="20"/>
        </w:rPr>
        <w:t xml:space="preserve"> </w:t>
      </w:r>
      <w:r w:rsidR="008E0775" w:rsidRPr="00511303">
        <w:rPr>
          <w:rFonts w:ascii="Arial" w:hAnsi="Arial" w:cs="Arial"/>
          <w:b/>
          <w:bCs/>
          <w:sz w:val="20"/>
          <w:szCs w:val="20"/>
          <w:u w:val="single"/>
        </w:rPr>
        <w:t>5% a 10%</w:t>
      </w:r>
      <w:r w:rsidR="008E0775" w:rsidRPr="00511303">
        <w:rPr>
          <w:rFonts w:ascii="Arial" w:eastAsia="Arial" w:hAnsi="Arial" w:cs="Arial"/>
          <w:sz w:val="20"/>
          <w:szCs w:val="20"/>
        </w:rPr>
        <w:t xml:space="preserve"> </w:t>
      </w:r>
      <w:r w:rsidRPr="00511303">
        <w:rPr>
          <w:rFonts w:ascii="Arial" w:eastAsia="Arial" w:hAnsi="Arial" w:cs="Arial"/>
          <w:sz w:val="20"/>
          <w:szCs w:val="20"/>
        </w:rPr>
        <w:t>do valor do Contrato, ressalvadas as seguintes infrações:</w:t>
      </w: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42"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43"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44"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5" w:anchor="art156§8" w:history="1">
        <w:r w:rsidRPr="00470DF4">
          <w:rPr>
            <w:rStyle w:val="Hyperlink"/>
          </w:rPr>
          <w:t>art. 156, §8º, da Lei nº 14.133, de 2021</w:t>
        </w:r>
      </w:hyperlink>
      <w:r w:rsidRPr="00470DF4">
        <w:t>).</w:t>
      </w:r>
    </w:p>
    <w:p w14:paraId="77703B11" w14:textId="36E29BE2" w:rsidR="00B96063" w:rsidRPr="00470DF4" w:rsidRDefault="00B96063" w:rsidP="002406B1">
      <w:pPr>
        <w:pStyle w:val="Nivel3"/>
      </w:pPr>
      <w:r w:rsidRPr="002406B1">
        <w:t>Previamente</w:t>
      </w:r>
      <w:r w:rsidRPr="00470DF4">
        <w:t xml:space="preserve"> ao encaminhamento à cobrança judicial, a multa poderá ser recolhida administrativamente no prazo </w:t>
      </w:r>
      <w:r w:rsidRPr="00511303">
        <w:rPr>
          <w:color w:val="auto"/>
        </w:rPr>
        <w:t xml:space="preserve">máximo de </w:t>
      </w:r>
      <w:r w:rsidR="008E0775" w:rsidRPr="00511303">
        <w:rPr>
          <w:b/>
          <w:bCs/>
          <w:color w:val="auto"/>
          <w:u w:val="single"/>
        </w:rPr>
        <w:t>20</w:t>
      </w:r>
      <w:r w:rsidRPr="00511303">
        <w:rPr>
          <w:b/>
          <w:bCs/>
          <w:color w:val="auto"/>
          <w:u w:val="single"/>
        </w:rPr>
        <w:t xml:space="preserve"> (</w:t>
      </w:r>
      <w:r w:rsidR="008E0775" w:rsidRPr="00511303">
        <w:rPr>
          <w:b/>
          <w:bCs/>
          <w:color w:val="auto"/>
          <w:u w:val="single"/>
        </w:rPr>
        <w:t>vinte</w:t>
      </w:r>
      <w:r w:rsidRPr="00511303">
        <w:rPr>
          <w:b/>
          <w:bCs/>
          <w:color w:val="auto"/>
          <w:u w:val="single"/>
        </w:rPr>
        <w:t>) dias</w:t>
      </w:r>
      <w:r w:rsidRPr="00511303">
        <w:rPr>
          <w:color w:val="auto"/>
        </w:rPr>
        <w:t xml:space="preserve">, a contar </w:t>
      </w:r>
      <w:r w:rsidRPr="00470DF4">
        <w:t>da data do recebimento da comunicação enviada pela autoridade competente.</w:t>
      </w:r>
      <w:bookmarkStart w:id="11" w:name="_Hlk78351618"/>
      <w:bookmarkEnd w:id="11"/>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6"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7"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as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t>os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r w:rsidRPr="00470DF4">
        <w:rPr>
          <w:rFonts w:ascii="Arial" w:eastAsia="Arial" w:hAnsi="Arial" w:cs="Arial"/>
          <w:sz w:val="20"/>
          <w:szCs w:val="20"/>
        </w:rPr>
        <w:lastRenderedPageBreak/>
        <w:t>a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8"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49"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50"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1"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(Ceis) e no Cadastro Nacional de Empresas Punidas (Cnep), instituídos no âmbito do Poder Executivo Federal. (</w:t>
      </w:r>
      <w:hyperlink r:id="rId52"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53"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4"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5"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6"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7"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lastRenderedPageBreak/>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58"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r w:rsidRPr="00470DF4">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r w:rsidRPr="00470DF4">
        <w:t>os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t xml:space="preserve"> nos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r w:rsidRPr="00470DF4">
        <w:t>nos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9" w:anchor="art124" w:history="1">
        <w:r w:rsidRPr="00470DF4">
          <w:rPr>
            <w:rStyle w:val="Hyperlink"/>
          </w:rPr>
          <w:t>arts. 124 e seguintes da Lei nº 14.133, de 2021</w:t>
        </w:r>
      </w:hyperlink>
      <w:r w:rsidRPr="00470DF4">
        <w:t>.</w:t>
      </w:r>
    </w:p>
    <w:p w14:paraId="048C3695" w14:textId="77777777" w:rsidR="00E16451" w:rsidRPr="00A57CFF" w:rsidRDefault="00E16451" w:rsidP="00A57CFF">
      <w:pPr>
        <w:pStyle w:val="Nivel2"/>
      </w:pPr>
      <w:r w:rsidRPr="00A57CFF">
        <w:lastRenderedPageBreak/>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t xml:space="preserve">Registros que não </w:t>
      </w:r>
      <w:r w:rsidRPr="00A57CFF">
        <w:t>caracterizam</w:t>
      </w:r>
      <w:r w:rsidRPr="00470DF4">
        <w:t xml:space="preserve"> alteração do contrato podem ser realizados por simples apostila, dispensada a celebração de termo aditivo, na forma do </w:t>
      </w:r>
      <w:hyperlink r:id="rId60"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61"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06659DE0" w:rsidR="00B96063" w:rsidRPr="00511303" w:rsidRDefault="00B96063" w:rsidP="00A57CFF">
      <w:pPr>
        <w:pStyle w:val="Nivel3"/>
        <w:rPr>
          <w:color w:val="auto"/>
        </w:rPr>
      </w:pPr>
      <w:r w:rsidRPr="00511303">
        <w:rPr>
          <w:color w:val="auto"/>
        </w:rPr>
        <w:t xml:space="preserve">Gestão/Unidade: </w:t>
      </w:r>
      <w:r w:rsidR="008E0775" w:rsidRPr="00511303">
        <w:rPr>
          <w:b/>
          <w:bCs/>
          <w:color w:val="auto"/>
          <w:u w:val="single"/>
        </w:rPr>
        <w:t>158370</w:t>
      </w:r>
      <w:r w:rsidR="008E0775" w:rsidRPr="00511303">
        <w:rPr>
          <w:color w:val="auto"/>
        </w:rPr>
        <w:t>;</w:t>
      </w:r>
    </w:p>
    <w:p w14:paraId="000A1214" w14:textId="1D642802" w:rsidR="008E0775" w:rsidRPr="00511303" w:rsidRDefault="00B96063" w:rsidP="00AA336B">
      <w:pPr>
        <w:pStyle w:val="Nivel3"/>
        <w:rPr>
          <w:color w:val="auto"/>
        </w:rPr>
      </w:pPr>
      <w:r w:rsidRPr="00511303">
        <w:rPr>
          <w:color w:val="auto"/>
        </w:rPr>
        <w:t xml:space="preserve">Fonte de Recursos:  </w:t>
      </w:r>
      <w:r w:rsidR="008E0775" w:rsidRPr="00511303">
        <w:rPr>
          <w:b/>
          <w:bCs/>
          <w:color w:val="auto"/>
          <w:u w:val="single"/>
        </w:rPr>
        <w:t>100000000;</w:t>
      </w:r>
    </w:p>
    <w:p w14:paraId="78A39019" w14:textId="0CC28F8F" w:rsidR="00B96063" w:rsidRPr="00511303" w:rsidRDefault="00B96063" w:rsidP="00AA336B">
      <w:pPr>
        <w:pStyle w:val="Nivel3"/>
        <w:rPr>
          <w:color w:val="auto"/>
        </w:rPr>
      </w:pPr>
      <w:r w:rsidRPr="00511303">
        <w:rPr>
          <w:color w:val="auto"/>
        </w:rPr>
        <w:t xml:space="preserve">Programa de Trabalho: </w:t>
      </w:r>
      <w:r w:rsidR="008E0775" w:rsidRPr="00511303">
        <w:rPr>
          <w:b/>
          <w:bCs/>
          <w:color w:val="auto"/>
          <w:u w:val="single"/>
        </w:rPr>
        <w:t>231796;</w:t>
      </w:r>
    </w:p>
    <w:p w14:paraId="35DC0FCF" w14:textId="5429BB57" w:rsidR="00B96063" w:rsidRPr="00511303" w:rsidRDefault="00B96063" w:rsidP="00A57CFF">
      <w:pPr>
        <w:pStyle w:val="Nivel3"/>
        <w:rPr>
          <w:color w:val="auto"/>
        </w:rPr>
      </w:pPr>
      <w:r w:rsidRPr="00511303">
        <w:rPr>
          <w:color w:val="auto"/>
        </w:rPr>
        <w:t xml:space="preserve">Elemento de Despesa: </w:t>
      </w:r>
      <w:r w:rsidR="008E0775" w:rsidRPr="00511303">
        <w:rPr>
          <w:b/>
          <w:bCs/>
          <w:color w:val="auto"/>
          <w:u w:val="single"/>
        </w:rPr>
        <w:t>339037;</w:t>
      </w:r>
    </w:p>
    <w:p w14:paraId="5657546F" w14:textId="7096544F" w:rsidR="00B96063" w:rsidRPr="00511303" w:rsidRDefault="00B96063" w:rsidP="00A57CFF">
      <w:pPr>
        <w:pStyle w:val="Nivel3"/>
        <w:rPr>
          <w:color w:val="auto"/>
        </w:rPr>
      </w:pPr>
      <w:r w:rsidRPr="00511303">
        <w:rPr>
          <w:color w:val="auto"/>
        </w:rPr>
        <w:t xml:space="preserve">Plano Interno: </w:t>
      </w:r>
      <w:r w:rsidR="008E0775" w:rsidRPr="00511303">
        <w:rPr>
          <w:b/>
          <w:bCs/>
          <w:color w:val="auto"/>
          <w:u w:val="single"/>
        </w:rPr>
        <w:t>L20RLP01IEN;</w:t>
      </w:r>
    </w:p>
    <w:p w14:paraId="6F4F172A" w14:textId="77777777" w:rsidR="00B96063" w:rsidRPr="00470DF4" w:rsidRDefault="00B96063" w:rsidP="00A57CFF">
      <w:pPr>
        <w:pStyle w:val="Nivel3"/>
      </w:pPr>
      <w:r w:rsidRPr="00470DF4">
        <w:t>Nota de Empenho:</w:t>
      </w:r>
    </w:p>
    <w:p w14:paraId="4838953A" w14:textId="77777777" w:rsidR="00B96063" w:rsidRPr="00470DF4" w:rsidRDefault="00B96063" w:rsidP="00A57CFF">
      <w:pPr>
        <w:pStyle w:val="Nivel2"/>
        <w:rPr>
          <w:i/>
        </w:rPr>
      </w:pPr>
      <w:r w:rsidRPr="00470DF4">
        <w:t>A dotação relativa aos exercícios financeiros subsequentes será indicada após aprovação da Lei Orçamentária respectiva e liberação dos créditos correspondentes, mediante apostilamento.</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62"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63" w:history="1">
        <w:r w:rsidRPr="00470DF4">
          <w:rPr>
            <w:rStyle w:val="Hyperlink"/>
          </w:rPr>
          <w:t>Lei nº 14.133, de 2021</w:t>
        </w:r>
      </w:hyperlink>
      <w:r w:rsidRPr="00470DF4">
        <w:t xml:space="preserve">, e demais normas federais aplicáveis e, subsidiariamente, segundo as disposições contidas na </w:t>
      </w:r>
      <w:hyperlink r:id="rId64"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470DF4" w:rsidRDefault="00B96063" w:rsidP="00A57CFF">
      <w:pPr>
        <w:pStyle w:val="Nivel2"/>
      </w:pPr>
      <w:r w:rsidRPr="00A57CFF">
        <w:t>Incumbirá</w:t>
      </w:r>
      <w:r w:rsidRPr="00470DF4">
        <w:t xml:space="preserve"> ao contratante divulgar o presente instrumento no Portal Nacional de Contratações Públicas (PNCP), na for</w:t>
      </w:r>
      <w:r w:rsidRPr="00511303">
        <w:t xml:space="preserve">ma prevista no </w:t>
      </w:r>
      <w:hyperlink r:id="rId65" w:anchor="art94" w:history="1">
        <w:r w:rsidRPr="00511303">
          <w:rPr>
            <w:rStyle w:val="Hyperlink"/>
          </w:rPr>
          <w:t>art. 94 da Lei 14.133, de 2021</w:t>
        </w:r>
      </w:hyperlink>
      <w:r w:rsidRPr="00511303">
        <w:t>, bem como no respectivo sítio oficial na Internet, em atenção ao</w:t>
      </w:r>
      <w:r w:rsidR="00C50D4F" w:rsidRPr="00511303">
        <w:t xml:space="preserve"> art. 91, </w:t>
      </w:r>
      <w:r w:rsidR="00C50D4F" w:rsidRPr="00511303">
        <w:rPr>
          <w:i/>
          <w:iCs/>
        </w:rPr>
        <w:t>caput</w:t>
      </w:r>
      <w:r w:rsidR="00C50D4F" w:rsidRPr="00511303">
        <w:t xml:space="preserve">, da Lei n.º 14.133, de 2021, e ao </w:t>
      </w:r>
      <w:r w:rsidRPr="00511303">
        <w:t xml:space="preserve"> </w:t>
      </w:r>
      <w:hyperlink r:id="rId66" w:anchor="art8§2" w:history="1">
        <w:r w:rsidRPr="00511303">
          <w:rPr>
            <w:rStyle w:val="Hyperlink"/>
          </w:rPr>
          <w:t>art. 8º, §2º, da Lei n. 12.527, de 2011</w:t>
        </w:r>
      </w:hyperlink>
      <w:r w:rsidRPr="00511303">
        <w:t xml:space="preserve">, c/c </w:t>
      </w:r>
      <w:hyperlink r:id="rId67" w:anchor="art7§3" w:history="1">
        <w:r w:rsidRPr="00511303">
          <w:rPr>
            <w:rStyle w:val="Hyperlink"/>
          </w:rPr>
          <w:t>art. 7º, §3º, inciso V, do Decreto n. 7.724, de 2012.</w:t>
        </w:r>
      </w:hyperlink>
      <w:r w:rsidRPr="00470DF4">
        <w:t xml:space="preserve"> </w:t>
      </w:r>
    </w:p>
    <w:p w14:paraId="469CF680" w14:textId="690ED283" w:rsidR="00B96063" w:rsidRPr="00470DF4" w:rsidRDefault="00B96063" w:rsidP="00A57CFF">
      <w:pPr>
        <w:pStyle w:val="Nivel01"/>
        <w:rPr>
          <w:color w:val="FFFFFF" w:themeColor="background1"/>
        </w:rPr>
      </w:pPr>
      <w:r w:rsidRPr="00470DF4">
        <w:t>CLÁUSULA DÉCIMA OITAVA– FORO (</w:t>
      </w:r>
      <w:hyperlink r:id="rId68" w:anchor="art92§1" w:history="1">
        <w:r w:rsidRPr="00470DF4">
          <w:rPr>
            <w:rStyle w:val="Hyperlink"/>
          </w:rPr>
          <w:t>art. 92, §1º</w:t>
        </w:r>
      </w:hyperlink>
      <w:r w:rsidRPr="00470DF4">
        <w:t>)</w:t>
      </w:r>
    </w:p>
    <w:p w14:paraId="0EA97853" w14:textId="44B26A6F" w:rsidR="00B96063" w:rsidRPr="00470DF4" w:rsidRDefault="00B96063" w:rsidP="00A57CFF">
      <w:pPr>
        <w:pStyle w:val="Nivel2"/>
      </w:pPr>
      <w:r w:rsidRPr="00470DF4">
        <w:t xml:space="preserve">Fica eleito o Foro da </w:t>
      </w:r>
      <w:r w:rsidRPr="00A57CFF">
        <w:t>Justiça</w:t>
      </w:r>
      <w:r w:rsidRPr="00470DF4">
        <w:t xml:space="preserve"> </w:t>
      </w:r>
      <w:r w:rsidRPr="00511303">
        <w:rPr>
          <w:color w:val="auto"/>
        </w:rPr>
        <w:t xml:space="preserve">Federal </w:t>
      </w:r>
      <w:r w:rsidR="008E0775" w:rsidRPr="00511303">
        <w:rPr>
          <w:color w:val="auto"/>
        </w:rPr>
        <w:t xml:space="preserve">do </w:t>
      </w:r>
      <w:r w:rsidR="008E0775" w:rsidRPr="00511303">
        <w:rPr>
          <w:b/>
          <w:bCs/>
          <w:color w:val="auto"/>
          <w:u w:val="single"/>
        </w:rPr>
        <w:t>Rio Grande do Norte</w:t>
      </w:r>
      <w:r w:rsidRPr="00511303">
        <w:rPr>
          <w:color w:val="auto"/>
        </w:rPr>
        <w:t>, Seção Judiciária de</w:t>
      </w:r>
      <w:r w:rsidR="008E0775" w:rsidRPr="00511303">
        <w:rPr>
          <w:color w:val="auto"/>
        </w:rPr>
        <w:t xml:space="preserve"> </w:t>
      </w:r>
      <w:r w:rsidR="008E0775" w:rsidRPr="00511303">
        <w:rPr>
          <w:b/>
          <w:bCs/>
          <w:color w:val="auto"/>
          <w:u w:val="single"/>
        </w:rPr>
        <w:t>Natal</w:t>
      </w:r>
      <w:r w:rsidRPr="00511303">
        <w:rPr>
          <w:color w:val="auto"/>
        </w:rPr>
        <w:t xml:space="preserve"> para dirimir os litígios que decorrerem da execução deste Termo de Contrato </w:t>
      </w:r>
      <w:r w:rsidRPr="00470DF4">
        <w:t xml:space="preserve">que não puderem ser compostos pela conciliação, conforme </w:t>
      </w:r>
      <w:hyperlink r:id="rId69" w:anchor="art92§1" w:history="1">
        <w:r w:rsidRPr="00470DF4">
          <w:rPr>
            <w:rStyle w:val="Hyperlink"/>
          </w:rPr>
          <w:t>art. 92, §1º, da Lei nº 14.133/21.</w:t>
        </w:r>
      </w:hyperlink>
    </w:p>
    <w:p w14:paraId="1679CA3E" w14:textId="1ADFEECD" w:rsidR="00511303" w:rsidRDefault="00511303">
      <w:pPr>
        <w:rPr>
          <w:rFonts w:ascii="Arial" w:hAnsi="Arial" w:cs="Arial"/>
          <w:i/>
          <w:iCs/>
          <w:sz w:val="20"/>
          <w:szCs w:val="20"/>
        </w:rPr>
      </w:pPr>
      <w:r>
        <w:rPr>
          <w:i/>
          <w:iCs/>
        </w:rPr>
        <w:br w:type="page"/>
      </w:r>
    </w:p>
    <w:p w14:paraId="1BD8DE48" w14:textId="77777777" w:rsidR="00B96063" w:rsidRPr="00511303" w:rsidRDefault="00B96063" w:rsidP="00AB48EC">
      <w:pPr>
        <w:pStyle w:val="Nivel2"/>
        <w:numPr>
          <w:ilvl w:val="0"/>
          <w:numId w:val="0"/>
        </w:numPr>
        <w:spacing w:afterLines="120" w:after="288" w:line="312" w:lineRule="auto"/>
        <w:ind w:firstLine="709"/>
        <w:rPr>
          <w:i/>
          <w:iCs/>
          <w:color w:val="auto"/>
        </w:rPr>
      </w:pPr>
    </w:p>
    <w:p w14:paraId="595067F1" w14:textId="77777777" w:rsidR="00B96063" w:rsidRPr="00511303" w:rsidRDefault="00B96063" w:rsidP="00511303">
      <w:pPr>
        <w:pStyle w:val="Nivel2"/>
        <w:numPr>
          <w:ilvl w:val="0"/>
          <w:numId w:val="0"/>
        </w:numPr>
        <w:spacing w:afterLines="120" w:after="288" w:line="312" w:lineRule="auto"/>
        <w:ind w:firstLine="709"/>
        <w:jc w:val="right"/>
        <w:rPr>
          <w:i/>
          <w:iCs/>
          <w:color w:val="auto"/>
        </w:rPr>
      </w:pPr>
      <w:r w:rsidRPr="00511303">
        <w:rPr>
          <w:i/>
          <w:iCs/>
          <w:color w:val="auto"/>
        </w:rPr>
        <w:t>[Local], [dia] de [mês] de [ano].</w:t>
      </w:r>
    </w:p>
    <w:p w14:paraId="7CB063F6" w14:textId="34548C25"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_________________________</w:t>
      </w:r>
    </w:p>
    <w:p w14:paraId="15F7C549" w14:textId="77777777"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Representante legal do CONTRATANTE</w:t>
      </w:r>
    </w:p>
    <w:p w14:paraId="5D58512B"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sz w:val="20"/>
          <w:szCs w:val="20"/>
        </w:rPr>
        <w:t>_________________________</w:t>
      </w:r>
    </w:p>
    <w:p w14:paraId="202EBBAF"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bCs/>
          <w:sz w:val="20"/>
          <w:szCs w:val="20"/>
        </w:rPr>
        <w:t>Representante</w:t>
      </w:r>
      <w:r w:rsidRPr="00470DF4">
        <w:rPr>
          <w:rFonts w:ascii="Arial" w:hAnsi="Arial" w:cs="Arial"/>
          <w:sz w:val="20"/>
          <w:szCs w:val="20"/>
        </w:rPr>
        <w:t xml:space="preserve"> legal do CONTRATADO</w:t>
      </w:r>
    </w:p>
    <w:p w14:paraId="3BE2F2FB" w14:textId="77777777" w:rsidR="00B96063" w:rsidRPr="00511303" w:rsidRDefault="00B96063" w:rsidP="00AB48EC">
      <w:pPr>
        <w:spacing w:before="120" w:afterLines="120" w:after="288" w:line="312" w:lineRule="auto"/>
        <w:ind w:firstLine="709"/>
        <w:jc w:val="both"/>
        <w:rPr>
          <w:rFonts w:ascii="Arial" w:hAnsi="Arial" w:cs="Arial"/>
          <w:i/>
          <w:iCs/>
          <w:sz w:val="20"/>
          <w:szCs w:val="20"/>
        </w:rPr>
      </w:pPr>
      <w:r w:rsidRPr="00511303">
        <w:rPr>
          <w:rFonts w:ascii="Arial" w:hAnsi="Arial" w:cs="Arial"/>
          <w:i/>
          <w:iCs/>
          <w:sz w:val="20"/>
          <w:szCs w:val="20"/>
        </w:rPr>
        <w:t>TESTEMUNHAS:</w:t>
      </w:r>
    </w:p>
    <w:p w14:paraId="0C9048D3" w14:textId="77777777" w:rsidR="00B96063" w:rsidRPr="00511303" w:rsidRDefault="00B96063" w:rsidP="00AB48EC">
      <w:pPr>
        <w:spacing w:before="120" w:afterLines="120" w:after="288" w:line="312" w:lineRule="auto"/>
        <w:ind w:firstLine="709"/>
        <w:rPr>
          <w:rFonts w:ascii="Arial" w:hAnsi="Arial" w:cs="Arial"/>
          <w:i/>
          <w:iCs/>
          <w:sz w:val="20"/>
          <w:szCs w:val="20"/>
        </w:rPr>
      </w:pPr>
      <w:r w:rsidRPr="00511303">
        <w:rPr>
          <w:rFonts w:ascii="Arial" w:hAnsi="Arial" w:cs="Arial"/>
          <w:i/>
          <w:iCs/>
          <w:sz w:val="20"/>
          <w:szCs w:val="20"/>
        </w:rPr>
        <w:t>1-</w:t>
      </w:r>
    </w:p>
    <w:p w14:paraId="025E3ADD" w14:textId="779ED81F" w:rsidR="007A455D" w:rsidRPr="00511303" w:rsidRDefault="00B96063" w:rsidP="0005180E">
      <w:pPr>
        <w:spacing w:before="120" w:afterLines="120" w:after="288" w:line="312" w:lineRule="auto"/>
        <w:ind w:firstLine="709"/>
        <w:rPr>
          <w:rFonts w:ascii="Arial" w:hAnsi="Arial" w:cs="Arial"/>
          <w:b/>
          <w:i/>
          <w:sz w:val="20"/>
          <w:szCs w:val="20"/>
        </w:rPr>
      </w:pPr>
      <w:r w:rsidRPr="00511303">
        <w:rPr>
          <w:rFonts w:ascii="Arial" w:hAnsi="Arial" w:cs="Arial"/>
          <w:i/>
          <w:iCs/>
          <w:sz w:val="20"/>
          <w:szCs w:val="20"/>
        </w:rPr>
        <w:t xml:space="preserve">2- </w:t>
      </w:r>
      <w:r w:rsidR="0027035F" w:rsidRPr="00511303">
        <w:rPr>
          <w:rFonts w:ascii="Arial" w:hAnsi="Arial" w:cs="Arial"/>
          <w:i/>
          <w:iCs/>
          <w:sz w:val="20"/>
          <w:szCs w:val="20"/>
        </w:rPr>
        <w:tab/>
      </w:r>
    </w:p>
    <w:sectPr w:rsidR="007A455D" w:rsidRPr="00511303" w:rsidSect="00DC3052">
      <w:headerReference w:type="default" r:id="rId70"/>
      <w:footerReference w:type="default" r:id="rId71"/>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36E8B0A9" w16cid:durableId="274C3BFD"/>
  <w16cid:commentId w16cid:paraId="3B9143A5" w16cid:durableId="274C3CCF"/>
  <w16cid:commentId w16cid:paraId="1DC9FE72" w16cid:durableId="27AC9882"/>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033BE" w14:textId="77777777" w:rsidR="00B71096" w:rsidRDefault="00B71096">
      <w:r>
        <w:separator/>
      </w:r>
    </w:p>
  </w:endnote>
  <w:endnote w:type="continuationSeparator" w:id="0">
    <w:p w14:paraId="6659FEF3" w14:textId="77777777" w:rsidR="00B71096" w:rsidRDefault="00B71096">
      <w:r>
        <w:continuationSeparator/>
      </w:r>
    </w:p>
  </w:endnote>
  <w:endnote w:type="continuationNotice" w:id="1">
    <w:p w14:paraId="1E932C2A" w14:textId="77777777" w:rsidR="00B71096" w:rsidRDefault="00B71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016111550"/>
      <w:docPartObj>
        <w:docPartGallery w:val="Page Numbers (Bottom of Page)"/>
        <w:docPartUnique/>
      </w:docPartObj>
    </w:sdtPr>
    <w:sdtEndPr/>
    <w:sdtContent>
      <w:p w14:paraId="58DEC1BC" w14:textId="77777777" w:rsidR="0007397F" w:rsidRPr="00F43E2B" w:rsidRDefault="0007397F"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10600E3A" w:rsidR="0007397F" w:rsidRPr="00F43E2B" w:rsidRDefault="0007397F"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511303">
          <w:rPr>
            <w:rFonts w:ascii="Arial" w:hAnsi="Arial" w:cs="Arial"/>
            <w:noProof/>
            <w:color w:val="595959" w:themeColor="text1" w:themeTint="A6"/>
            <w:sz w:val="18"/>
            <w:szCs w:val="18"/>
          </w:rPr>
          <w:t>2</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511303">
          <w:rPr>
            <w:rFonts w:ascii="Arial" w:hAnsi="Arial" w:cs="Arial"/>
            <w:noProof/>
            <w:color w:val="595959" w:themeColor="text1" w:themeTint="A6"/>
            <w:sz w:val="18"/>
            <w:szCs w:val="18"/>
          </w:rPr>
          <w:t>16</w:t>
        </w:r>
        <w:r w:rsidRPr="00F43E2B">
          <w:rPr>
            <w:rFonts w:ascii="Arial" w:hAnsi="Arial" w:cs="Arial"/>
            <w:color w:val="595959" w:themeColor="text1" w:themeTint="A6"/>
            <w:sz w:val="18"/>
            <w:szCs w:val="18"/>
          </w:rPr>
          <w:fldChar w:fldCharType="end"/>
        </w:r>
      </w:p>
      <w:p w14:paraId="239342FA" w14:textId="518820A9" w:rsidR="0007397F" w:rsidRPr="0097012A" w:rsidRDefault="00B71096" w:rsidP="00EF4A41">
        <w:pPr>
          <w:pStyle w:val="Rodap"/>
          <w:rPr>
            <w:rFonts w:ascii="Arial" w:hAnsi="Arial" w:cs="Arial"/>
          </w:rPr>
        </w:pPr>
      </w:p>
    </w:sdtContent>
  </w:sdt>
  <w:p w14:paraId="7E6308F2" w14:textId="73E1414E" w:rsidR="0007397F" w:rsidRPr="0097012A" w:rsidRDefault="0007397F"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8E3C1" w14:textId="77777777" w:rsidR="00B71096" w:rsidRDefault="00B71096">
      <w:r>
        <w:separator/>
      </w:r>
    </w:p>
  </w:footnote>
  <w:footnote w:type="continuationSeparator" w:id="0">
    <w:p w14:paraId="21683792" w14:textId="77777777" w:rsidR="00B71096" w:rsidRDefault="00B71096">
      <w:r>
        <w:continuationSeparator/>
      </w:r>
    </w:p>
  </w:footnote>
  <w:footnote w:type="continuationNotice" w:id="1">
    <w:p w14:paraId="4E8F1BAF" w14:textId="77777777" w:rsidR="00B71096" w:rsidRDefault="00B7109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12" w:type="dxa"/>
      <w:tblInd w:w="3828" w:type="dxa"/>
      <w:tblLayout w:type="fixed"/>
      <w:tblLook w:val="06A0" w:firstRow="1" w:lastRow="0" w:firstColumn="1" w:lastColumn="0" w:noHBand="1" w:noVBand="1"/>
    </w:tblPr>
    <w:tblGrid>
      <w:gridCol w:w="9072"/>
      <w:gridCol w:w="3020"/>
      <w:gridCol w:w="3020"/>
    </w:tblGrid>
    <w:tr w:rsidR="0007397F" w14:paraId="035AA6A0" w14:textId="77777777" w:rsidTr="00653C85">
      <w:trPr>
        <w:trHeight w:val="300"/>
      </w:trPr>
      <w:tc>
        <w:tcPr>
          <w:tcW w:w="9072" w:type="dxa"/>
        </w:tcPr>
        <w:p w14:paraId="0340655E" w14:textId="01CCB0C8" w:rsidR="0007397F" w:rsidRPr="0097012A" w:rsidRDefault="0007397F"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07397F" w:rsidRDefault="0007397F" w:rsidP="6CDEAB8A">
          <w:pPr>
            <w:pStyle w:val="Cabealho"/>
            <w:ind w:left="-115"/>
          </w:pPr>
        </w:p>
      </w:tc>
      <w:tc>
        <w:tcPr>
          <w:tcW w:w="3020" w:type="dxa"/>
        </w:tcPr>
        <w:p w14:paraId="11FA3919" w14:textId="3419F088" w:rsidR="0007397F" w:rsidRDefault="0007397F" w:rsidP="6CDEAB8A">
          <w:pPr>
            <w:pStyle w:val="Cabealho"/>
            <w:jc w:val="center"/>
          </w:pPr>
        </w:p>
      </w:tc>
      <w:tc>
        <w:tcPr>
          <w:tcW w:w="3020" w:type="dxa"/>
        </w:tcPr>
        <w:p w14:paraId="56AE8220" w14:textId="1452A360" w:rsidR="0007397F" w:rsidRDefault="0007397F" w:rsidP="6CDEAB8A">
          <w:pPr>
            <w:pStyle w:val="Cabealho"/>
            <w:ind w:right="-115"/>
            <w:jc w:val="right"/>
          </w:pPr>
        </w:p>
      </w:tc>
    </w:tr>
  </w:tbl>
  <w:p w14:paraId="78B4EF61" w14:textId="5256FFED" w:rsidR="0007397F" w:rsidRDefault="0007397F" w:rsidP="6CDEAB8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BEE"/>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3CCD"/>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1990"/>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1303"/>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07"/>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29"/>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661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4C"/>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2508"/>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77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A"/>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C16"/>
    <w:rsid w:val="00B45F25"/>
    <w:rsid w:val="00B462A7"/>
    <w:rsid w:val="00B4738B"/>
    <w:rsid w:val="00B474F3"/>
    <w:rsid w:val="00B476AF"/>
    <w:rsid w:val="00B4772D"/>
    <w:rsid w:val="00B47CC4"/>
    <w:rsid w:val="00B509AA"/>
    <w:rsid w:val="00B5124B"/>
    <w:rsid w:val="00B513A9"/>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096"/>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677"/>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35A"/>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626"/>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1/lei/l12527.htm" TargetMode="External"/><Relationship Id="rId74" Type="http://schemas.microsoft.com/office/2016/09/relationships/commentsIds" Target="commentsIds.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s://www.in.gov.br/en/web/dou/-/circular-susep-n-662-de-11-de-abril-de-2022-39277208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leis/l8078compilado.htm" TargetMode="External"/><Relationship Id="rId69"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s://www.planalto.gov.br/ccivil_03/leis/2002/l10406compilada.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_ato2011-2014/2012/decreto/d7724.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gov.br/compras/pt-br/acesso-a-informacao/legislacao/instrucoes-normativas/instrucao-normativa-seges-me-no-26-de-13-de-abril-de-2022"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3/lei/l12846.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c3dc5f-7cd1-44f1-ad3e-c852f362b0cb" xsi:nil="true"/>
    <lcf76f155ced4ddcb4097134ff3c332f xmlns="93f79b37-4887-4a39-80d2-0936e4ef5ed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BAEA8AEF289EC469568070342C0A21E" ma:contentTypeVersion="17" ma:contentTypeDescription="Crie um novo documento." ma:contentTypeScope="" ma:versionID="4ad3759b8a36ff1b142c1e0e880712b0">
  <xsd:schema xmlns:xsd="http://www.w3.org/2001/XMLSchema" xmlns:xs="http://www.w3.org/2001/XMLSchema" xmlns:p="http://schemas.microsoft.com/office/2006/metadata/properties" xmlns:ns2="93f79b37-4887-4a39-80d2-0936e4ef5ed3" xmlns:ns3="9ac3dc5f-7cd1-44f1-ad3e-c852f362b0cb" targetNamespace="http://schemas.microsoft.com/office/2006/metadata/properties" ma:root="true" ma:fieldsID="6a6f37430bbfd68705e213d3e71e0a8f" ns2:_="" ns3:_="">
    <xsd:import namespace="93f79b37-4887-4a39-80d2-0936e4ef5ed3"/>
    <xsd:import namespace="9ac3dc5f-7cd1-44f1-ad3e-c852f362b0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79b37-4887-4a39-80d2-0936e4ef5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abe3d53f-864c-4c30-b421-a8cfe89dac5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c3dc5f-7cd1-44f1-ad3e-c852f362b0c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f84c729-1f52-4f37-84b2-c15c6a341fe3}" ma:internalName="TaxCatchAll" ma:showField="CatchAllData" ma:web="9ac3dc5f-7cd1-44f1-ad3e-c852f362b0c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 ds:uri="9ac3dc5f-7cd1-44f1-ad3e-c852f362b0cb"/>
    <ds:schemaRef ds:uri="93f79b37-4887-4a39-80d2-0936e4ef5ed3"/>
  </ds:schemaRefs>
</ds:datastoreItem>
</file>

<file path=customXml/itemProps2.xml><?xml version="1.0" encoding="utf-8"?>
<ds:datastoreItem xmlns:ds="http://schemas.openxmlformats.org/officeDocument/2006/customXml" ds:itemID="{5AF3DAD1-6523-48D4-8EB5-56DA0E634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79b37-4887-4a39-80d2-0936e4ef5ed3"/>
    <ds:schemaRef ds:uri="9ac3dc5f-7cd1-44f1-ad3e-c852f362b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4.xml><?xml version="1.0" encoding="utf-8"?>
<ds:datastoreItem xmlns:ds="http://schemas.openxmlformats.org/officeDocument/2006/customXml" ds:itemID="{8798599F-65B5-416C-B3F7-AE3985139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8695</Words>
  <Characters>46959</Characters>
  <Application>Microsoft Office Word</Application>
  <DocSecurity>0</DocSecurity>
  <Lines>391</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2024-07-01T15:15:00Z</dcterms:created>
  <dcterms:modified xsi:type="dcterms:W3CDTF">2024-07-16T15:52:00Z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0x0101002BAEA8AEF289EC469568070342C0A21E</vt:lpwstr>
  </property>
</Properties>
</file>